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AD04D3E" w14:textId="77777777" w:rsidR="003B6192" w:rsidRDefault="003B6192"/>
    <w:p w14:paraId="1CACC171" w14:textId="77777777" w:rsidR="00A67D9A" w:rsidRPr="0053253B" w:rsidRDefault="00A67D9A" w:rsidP="00A67D9A">
      <w:pPr>
        <w:pStyle w:val="Title1"/>
        <w:rPr>
          <w:rFonts w:ascii="Calibri" w:hAnsi="Calibri" w:cs="Calibri"/>
          <w:b w:val="0"/>
        </w:rPr>
      </w:pPr>
      <w:r>
        <w:rPr>
          <w:rFonts w:ascii="Calibri" w:hAnsi="Calibri" w:cs="Calibri"/>
          <w:b w:val="0"/>
        </w:rPr>
        <w:t>Pensions Discretion Policy</w:t>
      </w:r>
    </w:p>
    <w:p w14:paraId="2A85BD21" w14:textId="77777777" w:rsidR="00A67D9A" w:rsidRDefault="00A67D9A" w:rsidP="00A67D9A">
      <w:pPr>
        <w:pStyle w:val="Title1"/>
        <w:rPr>
          <w:rFonts w:ascii="Calibri" w:hAnsi="Calibri" w:cs="Calibri"/>
          <w:b w:val="0"/>
        </w:rPr>
      </w:pPr>
      <w:r>
        <w:rPr>
          <w:rFonts w:ascii="Calibri" w:hAnsi="Calibri" w:cs="Calibri"/>
          <w:b w:val="0"/>
        </w:rPr>
        <w:t>AP Barnet Multi Academy Trust</w:t>
      </w:r>
    </w:p>
    <w:p w14:paraId="67B573DA" w14:textId="77777777" w:rsidR="00A67D9A" w:rsidRPr="0053253B" w:rsidRDefault="00A67D9A" w:rsidP="00A67D9A">
      <w:pPr>
        <w:pStyle w:val="Title1"/>
        <w:rPr>
          <w:rFonts w:ascii="Calibri" w:hAnsi="Calibri" w:cs="Calibri"/>
          <w:b w:val="0"/>
        </w:rPr>
      </w:pPr>
      <w:r>
        <w:rPr>
          <w:rFonts w:ascii="Calibri" w:hAnsi="Calibri" w:cs="Calibri"/>
          <w:b w:val="0"/>
        </w:rPr>
        <w:t>Oak Hill School</w:t>
      </w:r>
    </w:p>
    <w:p w14:paraId="372A5C5F" w14:textId="77777777" w:rsidR="00A67D9A" w:rsidRPr="0053253B" w:rsidRDefault="00A67D9A" w:rsidP="00A67D9A">
      <w:pPr>
        <w:pStyle w:val="Title1"/>
        <w:jc w:val="center"/>
        <w:rPr>
          <w:rFonts w:ascii="Calibri" w:hAnsi="Calibri" w:cs="Calibri"/>
          <w:noProof/>
          <w:sz w:val="20"/>
          <w:szCs w:val="20"/>
          <w:lang w:val="en-GB"/>
        </w:rPr>
      </w:pPr>
    </w:p>
    <w:p w14:paraId="6F266ABF" w14:textId="77777777" w:rsidR="00A67D9A" w:rsidRPr="0053253B" w:rsidRDefault="00A67D9A" w:rsidP="00A67D9A">
      <w:pPr>
        <w:pStyle w:val="Title1"/>
        <w:jc w:val="center"/>
        <w:rPr>
          <w:rFonts w:ascii="Calibri" w:hAnsi="Calibri" w:cs="Calibri"/>
          <w:sz w:val="20"/>
          <w:szCs w:val="20"/>
          <w:lang w:val="en-GB"/>
        </w:rPr>
      </w:pPr>
      <w:r w:rsidRPr="00AC4C46">
        <w:rPr>
          <w:rFonts w:ascii="Calibri" w:hAnsi="Calibri" w:cs="Calibri"/>
          <w:noProof/>
          <w:sz w:val="20"/>
          <w:szCs w:val="20"/>
          <w:lang w:val="en-GB" w:eastAsia="en-GB"/>
        </w:rPr>
        <w:drawing>
          <wp:inline distT="0" distB="0" distL="0" distR="0" wp14:anchorId="37E85A7C" wp14:editId="67E41917">
            <wp:extent cx="2514600" cy="2514600"/>
            <wp:effectExtent l="0" t="0" r="0" b="0"/>
            <wp:docPr id="1" name="Picture 1" descr="oakhill-school-logo-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khill-school-logo-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14600" cy="2514600"/>
                    </a:xfrm>
                    <a:prstGeom prst="rect">
                      <a:avLst/>
                    </a:prstGeom>
                    <a:noFill/>
                    <a:ln>
                      <a:noFill/>
                    </a:ln>
                  </pic:spPr>
                </pic:pic>
              </a:graphicData>
            </a:graphic>
          </wp:inline>
        </w:drawing>
      </w:r>
    </w:p>
    <w:p w14:paraId="2FDA111B" w14:textId="77777777" w:rsidR="00A67D9A" w:rsidRPr="0053253B" w:rsidRDefault="00A67D9A" w:rsidP="00A67D9A">
      <w:pPr>
        <w:rPr>
          <w:rFonts w:ascii="Calibri" w:hAnsi="Calibri" w:cs="Calibri"/>
          <w:b/>
        </w:rPr>
      </w:pPr>
    </w:p>
    <w:p w14:paraId="5BCF0C0D" w14:textId="77777777" w:rsidR="00A67D9A" w:rsidRPr="0053253B" w:rsidRDefault="00A67D9A" w:rsidP="00A67D9A">
      <w:pPr>
        <w:rPr>
          <w:rFonts w:ascii="Calibri" w:hAnsi="Calibri" w:cs="Calibri"/>
          <w:b/>
        </w:rPr>
      </w:pPr>
    </w:p>
    <w:tbl>
      <w:tblPr>
        <w:tblW w:w="9441"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A67D9A" w:rsidRPr="0053253B" w14:paraId="5D6F20FE" w14:textId="77777777" w:rsidTr="00405733">
        <w:tc>
          <w:tcPr>
            <w:tcW w:w="2127" w:type="dxa"/>
            <w:shd w:val="clear" w:color="auto" w:fill="BFBFBF"/>
          </w:tcPr>
          <w:p w14:paraId="310E475C" w14:textId="77777777" w:rsidR="00A67D9A" w:rsidRPr="0053253B" w:rsidRDefault="00A67D9A" w:rsidP="00405733">
            <w:pPr>
              <w:rPr>
                <w:rFonts w:ascii="Calibri" w:hAnsi="Calibri" w:cs="Calibri"/>
                <w:b/>
              </w:rPr>
            </w:pPr>
            <w:r w:rsidRPr="0053253B">
              <w:rPr>
                <w:rFonts w:ascii="Calibri" w:hAnsi="Calibri" w:cs="Calibri"/>
                <w:b/>
              </w:rPr>
              <w:t>Approved by:</w:t>
            </w:r>
          </w:p>
        </w:tc>
        <w:tc>
          <w:tcPr>
            <w:tcW w:w="3727" w:type="dxa"/>
            <w:shd w:val="clear" w:color="auto" w:fill="BFBFBF"/>
          </w:tcPr>
          <w:p w14:paraId="0BD458D6" w14:textId="77777777" w:rsidR="00A67D9A" w:rsidRDefault="00A67D9A" w:rsidP="00405733">
            <w:pPr>
              <w:rPr>
                <w:rFonts w:ascii="Calibri" w:hAnsi="Calibri" w:cs="Calibri"/>
              </w:rPr>
            </w:pPr>
            <w:r>
              <w:rPr>
                <w:rFonts w:ascii="Calibri" w:hAnsi="Calibri" w:cs="Calibri"/>
              </w:rPr>
              <w:t>Robin Archibald, Chair, AP Barnet MAT</w:t>
            </w:r>
          </w:p>
          <w:p w14:paraId="6C60B6FF" w14:textId="77777777" w:rsidR="00A67D9A" w:rsidRPr="0053253B" w:rsidRDefault="00A67D9A" w:rsidP="00405733">
            <w:pPr>
              <w:rPr>
                <w:rFonts w:ascii="Calibri" w:hAnsi="Calibri" w:cs="Calibri"/>
              </w:rPr>
            </w:pPr>
            <w:r>
              <w:rPr>
                <w:rFonts w:ascii="Calibri" w:hAnsi="Calibri" w:cs="Calibri"/>
              </w:rPr>
              <w:t>Joanne Kelly, Executive Head, AP Barnet MAT</w:t>
            </w:r>
            <w:r w:rsidRPr="0053253B">
              <w:rPr>
                <w:rFonts w:ascii="Calibri" w:hAnsi="Calibri" w:cs="Calibri"/>
              </w:rPr>
              <w:t xml:space="preserve"> </w:t>
            </w:r>
          </w:p>
        </w:tc>
        <w:tc>
          <w:tcPr>
            <w:tcW w:w="3587" w:type="dxa"/>
            <w:shd w:val="clear" w:color="auto" w:fill="BFBFBF"/>
          </w:tcPr>
          <w:p w14:paraId="555949C0" w14:textId="7B19A859" w:rsidR="00A67D9A" w:rsidRPr="0053253B" w:rsidRDefault="00A67D9A" w:rsidP="00743614">
            <w:pPr>
              <w:rPr>
                <w:rFonts w:ascii="Calibri" w:hAnsi="Calibri" w:cs="Calibri"/>
              </w:rPr>
            </w:pPr>
            <w:r w:rsidRPr="0053253B">
              <w:rPr>
                <w:rFonts w:ascii="Calibri" w:hAnsi="Calibri" w:cs="Calibri"/>
                <w:b/>
              </w:rPr>
              <w:t>Date:</w:t>
            </w:r>
            <w:r w:rsidRPr="0053253B">
              <w:rPr>
                <w:rFonts w:ascii="Calibri" w:hAnsi="Calibri" w:cs="Calibri"/>
              </w:rPr>
              <w:t xml:space="preserve">  </w:t>
            </w:r>
            <w:r w:rsidR="00743614">
              <w:rPr>
                <w:rFonts w:ascii="Calibri" w:hAnsi="Calibri" w:cs="Calibri"/>
              </w:rPr>
              <w:t xml:space="preserve">April </w:t>
            </w:r>
            <w:r>
              <w:rPr>
                <w:rFonts w:ascii="Calibri" w:hAnsi="Calibri" w:cs="Calibri"/>
              </w:rPr>
              <w:t>2022</w:t>
            </w:r>
          </w:p>
        </w:tc>
      </w:tr>
      <w:tr w:rsidR="00A67D9A" w:rsidRPr="0053253B" w14:paraId="1C14E0D2" w14:textId="77777777" w:rsidTr="00405733">
        <w:tc>
          <w:tcPr>
            <w:tcW w:w="2127" w:type="dxa"/>
            <w:shd w:val="clear" w:color="auto" w:fill="BFBFBF"/>
          </w:tcPr>
          <w:p w14:paraId="0B518CBD" w14:textId="2250AA05" w:rsidR="00A67D9A" w:rsidRPr="0053253B" w:rsidRDefault="00141B3D" w:rsidP="00141B3D">
            <w:pPr>
              <w:rPr>
                <w:rFonts w:ascii="Calibri" w:hAnsi="Calibri" w:cs="Calibri"/>
                <w:b/>
              </w:rPr>
            </w:pPr>
            <w:r>
              <w:rPr>
                <w:rFonts w:ascii="Calibri" w:hAnsi="Calibri" w:cs="Calibri"/>
                <w:b/>
              </w:rPr>
              <w:t>Implementation date:</w:t>
            </w:r>
            <w:r w:rsidR="00A67D9A" w:rsidRPr="0053253B">
              <w:rPr>
                <w:rFonts w:ascii="Calibri" w:hAnsi="Calibri" w:cs="Calibri"/>
                <w:b/>
              </w:rPr>
              <w:t xml:space="preserve"> </w:t>
            </w:r>
          </w:p>
        </w:tc>
        <w:tc>
          <w:tcPr>
            <w:tcW w:w="7314" w:type="dxa"/>
            <w:gridSpan w:val="2"/>
            <w:shd w:val="clear" w:color="auto" w:fill="BFBFBF"/>
          </w:tcPr>
          <w:p w14:paraId="5290E7AE" w14:textId="631C89E5" w:rsidR="00A67D9A" w:rsidRPr="0053253B" w:rsidRDefault="00743614" w:rsidP="00405733">
            <w:pPr>
              <w:rPr>
                <w:rFonts w:ascii="Calibri" w:hAnsi="Calibri" w:cs="Calibri"/>
              </w:rPr>
            </w:pPr>
            <w:r>
              <w:rPr>
                <w:rFonts w:ascii="Calibri" w:hAnsi="Calibri" w:cs="Calibri"/>
              </w:rPr>
              <w:t>April 2022</w:t>
            </w:r>
          </w:p>
        </w:tc>
      </w:tr>
      <w:tr w:rsidR="00A67D9A" w:rsidRPr="0053253B" w14:paraId="5BF74394" w14:textId="77777777" w:rsidTr="00405733">
        <w:tc>
          <w:tcPr>
            <w:tcW w:w="2127" w:type="dxa"/>
            <w:shd w:val="clear" w:color="auto" w:fill="BFBFBF"/>
          </w:tcPr>
          <w:p w14:paraId="68018D43" w14:textId="77777777" w:rsidR="00A67D9A" w:rsidRPr="0053253B" w:rsidRDefault="00A67D9A" w:rsidP="00405733">
            <w:pPr>
              <w:rPr>
                <w:rFonts w:ascii="Calibri" w:hAnsi="Calibri" w:cs="Calibri"/>
                <w:b/>
              </w:rPr>
            </w:pPr>
            <w:r w:rsidRPr="0053253B">
              <w:rPr>
                <w:rFonts w:ascii="Calibri" w:hAnsi="Calibri" w:cs="Calibri"/>
                <w:b/>
              </w:rPr>
              <w:t>Next review due by:</w:t>
            </w:r>
          </w:p>
        </w:tc>
        <w:tc>
          <w:tcPr>
            <w:tcW w:w="7314" w:type="dxa"/>
            <w:gridSpan w:val="2"/>
            <w:shd w:val="clear" w:color="auto" w:fill="BFBFBF"/>
          </w:tcPr>
          <w:p w14:paraId="1E952D4A" w14:textId="243140B1" w:rsidR="00A67D9A" w:rsidRPr="0053253B" w:rsidRDefault="00F441AC" w:rsidP="00405733">
            <w:pPr>
              <w:rPr>
                <w:rFonts w:ascii="Calibri" w:hAnsi="Calibri" w:cs="Calibri"/>
              </w:rPr>
            </w:pPr>
            <w:r>
              <w:rPr>
                <w:rFonts w:ascii="Calibri" w:hAnsi="Calibri" w:cs="Calibri"/>
              </w:rPr>
              <w:t>May</w:t>
            </w:r>
            <w:bookmarkStart w:id="0" w:name="_GoBack"/>
            <w:bookmarkEnd w:id="0"/>
            <w:r w:rsidR="00A67D9A">
              <w:rPr>
                <w:rFonts w:ascii="Calibri" w:hAnsi="Calibri" w:cs="Calibri"/>
              </w:rPr>
              <w:t xml:space="preserve"> </w:t>
            </w:r>
            <w:r>
              <w:rPr>
                <w:rFonts w:ascii="Calibri" w:hAnsi="Calibri" w:cs="Calibri"/>
              </w:rPr>
              <w:t>2026</w:t>
            </w:r>
          </w:p>
        </w:tc>
      </w:tr>
    </w:tbl>
    <w:p w14:paraId="7AD04D3F" w14:textId="77777777" w:rsidR="003B6192" w:rsidRDefault="003B6192"/>
    <w:p w14:paraId="7AD04D40" w14:textId="77777777" w:rsidR="003B6192" w:rsidRDefault="003B6192"/>
    <w:p w14:paraId="7AD04D41" w14:textId="77777777" w:rsidR="003B6192" w:rsidRDefault="003B6192"/>
    <w:p w14:paraId="7AD04D42" w14:textId="77777777" w:rsidR="003B6192" w:rsidRDefault="003B6192"/>
    <w:p w14:paraId="7AD04D43" w14:textId="77777777" w:rsidR="003B6192" w:rsidRDefault="003B6192"/>
    <w:p w14:paraId="7AD04D44" w14:textId="77777777" w:rsidR="003B6192" w:rsidRDefault="003B6192"/>
    <w:p w14:paraId="7AD04D45" w14:textId="77777777" w:rsidR="003B6192" w:rsidRDefault="003B6192"/>
    <w:p w14:paraId="7AD04D46" w14:textId="77777777" w:rsidR="003B6192" w:rsidRDefault="003B6192"/>
    <w:p w14:paraId="7AD04D47" w14:textId="77777777" w:rsidR="003B6192" w:rsidRDefault="003B6192"/>
    <w:p w14:paraId="7AD04D48" w14:textId="77777777" w:rsidR="003B6192" w:rsidRDefault="003B6192"/>
    <w:p w14:paraId="7AD04D60" w14:textId="4E71FFDA" w:rsidR="003B6192" w:rsidRPr="00C1463D" w:rsidRDefault="00405733">
      <w:pPr>
        <w:rPr>
          <w:rFonts w:asciiTheme="majorHAnsi" w:hAnsiTheme="majorHAnsi" w:cstheme="majorHAnsi"/>
        </w:rPr>
      </w:pPr>
      <w:r w:rsidRPr="00C1463D">
        <w:rPr>
          <w:rFonts w:asciiTheme="majorHAnsi" w:hAnsiTheme="majorHAnsi" w:cstheme="majorHAnsi"/>
        </w:rPr>
        <w:t xml:space="preserve">This document outlines </w:t>
      </w:r>
      <w:r w:rsidR="00A67D9A" w:rsidRPr="00C1463D">
        <w:rPr>
          <w:rFonts w:asciiTheme="majorHAnsi" w:hAnsiTheme="majorHAnsi" w:cstheme="majorHAnsi"/>
        </w:rPr>
        <w:t>AP Barnet</w:t>
      </w:r>
      <w:r w:rsidRPr="00C1463D">
        <w:rPr>
          <w:rFonts w:asciiTheme="majorHAnsi" w:hAnsiTheme="majorHAnsi" w:cstheme="majorHAnsi"/>
        </w:rPr>
        <w:t xml:space="preserve"> Academy Trust policy on the employer discretions specified in the Local Government Pension Scheme Regulations 2013, which came into effect from 1 April 2014 (hereafter referred to as The Trust).  </w:t>
      </w:r>
    </w:p>
    <w:p w14:paraId="7AD04D61" w14:textId="77777777" w:rsidR="003B6192" w:rsidRPr="00C1463D" w:rsidRDefault="003B6192">
      <w:pPr>
        <w:rPr>
          <w:rFonts w:asciiTheme="majorHAnsi" w:hAnsiTheme="majorHAnsi" w:cstheme="majorHAnsi"/>
        </w:rPr>
      </w:pPr>
    </w:p>
    <w:p w14:paraId="7AD04D62" w14:textId="77777777" w:rsidR="003B6192" w:rsidRPr="00C1463D" w:rsidRDefault="00405733">
      <w:pPr>
        <w:rPr>
          <w:rFonts w:asciiTheme="majorHAnsi" w:hAnsiTheme="majorHAnsi" w:cstheme="majorHAnsi"/>
        </w:rPr>
      </w:pPr>
      <w:r w:rsidRPr="00C1463D">
        <w:rPr>
          <w:rFonts w:asciiTheme="majorHAnsi" w:hAnsiTheme="majorHAnsi" w:cstheme="majorHAnsi"/>
        </w:rPr>
        <w:t>Introduction</w:t>
      </w:r>
    </w:p>
    <w:p w14:paraId="7AD04D63" w14:textId="77777777" w:rsidR="003B6192" w:rsidRPr="00C1463D" w:rsidRDefault="00405733">
      <w:pPr>
        <w:rPr>
          <w:rFonts w:asciiTheme="majorHAnsi" w:hAnsiTheme="majorHAnsi" w:cstheme="majorHAnsi"/>
        </w:rPr>
      </w:pPr>
      <w:r w:rsidRPr="00C1463D">
        <w:rPr>
          <w:rFonts w:asciiTheme="majorHAnsi" w:hAnsiTheme="majorHAnsi" w:cstheme="majorHAnsi"/>
        </w:rPr>
        <w:t>1. The Local Government Pension Scheme (LGPS) in England and Wales is being amended from 1 April 2014 so that benefits accruing for service after 31 March 2014 will accrue on a Career Average Revalued Earnings (CARE) basis, rather than on a final salary basis.</w:t>
      </w:r>
    </w:p>
    <w:p w14:paraId="7AD04D64" w14:textId="77777777" w:rsidR="003B6192" w:rsidRPr="00C1463D" w:rsidRDefault="003B6192">
      <w:pPr>
        <w:rPr>
          <w:rFonts w:asciiTheme="majorHAnsi" w:hAnsiTheme="majorHAnsi" w:cstheme="majorHAnsi"/>
        </w:rPr>
      </w:pPr>
    </w:p>
    <w:p w14:paraId="7AD04D65" w14:textId="77777777" w:rsidR="003B6192" w:rsidRPr="00C1463D" w:rsidRDefault="00405733">
      <w:pPr>
        <w:rPr>
          <w:rFonts w:asciiTheme="majorHAnsi" w:hAnsiTheme="majorHAnsi" w:cstheme="majorHAnsi"/>
        </w:rPr>
      </w:pPr>
      <w:r w:rsidRPr="00C1463D">
        <w:rPr>
          <w:rFonts w:asciiTheme="majorHAnsi" w:hAnsiTheme="majorHAnsi" w:cstheme="majorHAnsi"/>
        </w:rPr>
        <w:t>2. The provisions of the CARE scheme, together with the protections for members accrued pre 1 April 2014 final salary rights, are contained in the Local Government Pension Scheme Regulations 2013 and the Local Government Pension Scheme (Transitional Provisions, Savings and Amendment) Regulations 2014.</w:t>
      </w:r>
    </w:p>
    <w:p w14:paraId="7AD04D66" w14:textId="77777777" w:rsidR="003B6192" w:rsidRPr="00C1463D" w:rsidRDefault="003B6192">
      <w:pPr>
        <w:rPr>
          <w:rFonts w:asciiTheme="majorHAnsi" w:hAnsiTheme="majorHAnsi" w:cstheme="majorHAnsi"/>
        </w:rPr>
      </w:pPr>
    </w:p>
    <w:p w14:paraId="7AD04D67" w14:textId="77777777" w:rsidR="003B6192" w:rsidRPr="00C1463D" w:rsidRDefault="00405733">
      <w:pPr>
        <w:rPr>
          <w:rFonts w:asciiTheme="majorHAnsi" w:hAnsiTheme="majorHAnsi" w:cstheme="majorHAnsi"/>
        </w:rPr>
      </w:pPr>
      <w:r w:rsidRPr="00C1463D">
        <w:rPr>
          <w:rFonts w:asciiTheme="majorHAnsi" w:hAnsiTheme="majorHAnsi" w:cstheme="majorHAnsi"/>
        </w:rPr>
        <w:t>3. As a result of the changes, scheme employers participating in the LGPS in England or Wales will have to formulate, publish and keep under review a statement of policy on certain discretions which they have the power to exercise in relation to members of the CARE scheme.</w:t>
      </w:r>
    </w:p>
    <w:p w14:paraId="7AD04D68" w14:textId="77777777" w:rsidR="003B6192" w:rsidRPr="00C1463D" w:rsidRDefault="003B6192">
      <w:pPr>
        <w:rPr>
          <w:rFonts w:asciiTheme="majorHAnsi" w:hAnsiTheme="majorHAnsi" w:cstheme="majorHAnsi"/>
        </w:rPr>
      </w:pPr>
    </w:p>
    <w:p w14:paraId="7AD04D69" w14:textId="77777777" w:rsidR="003B6192" w:rsidRPr="00C1463D" w:rsidRDefault="00405733">
      <w:pPr>
        <w:rPr>
          <w:rFonts w:asciiTheme="majorHAnsi" w:hAnsiTheme="majorHAnsi" w:cstheme="majorHAnsi"/>
        </w:rPr>
      </w:pPr>
      <w:r w:rsidRPr="00C1463D">
        <w:rPr>
          <w:rFonts w:asciiTheme="majorHAnsi" w:hAnsiTheme="majorHAnsi" w:cstheme="majorHAnsi"/>
        </w:rPr>
        <w:t>4. Scheme employers are also required to (or where there is no requirement, are recommended to) formulate, publish and keep under review a statement of policy on certain other discretions they may exercise in relation to members of the LGPS.</w:t>
      </w:r>
    </w:p>
    <w:p w14:paraId="7AD04D6A" w14:textId="77777777" w:rsidR="003B6192" w:rsidRPr="00C1463D" w:rsidRDefault="003B6192">
      <w:pPr>
        <w:rPr>
          <w:rFonts w:asciiTheme="majorHAnsi" w:hAnsiTheme="majorHAnsi" w:cstheme="majorHAnsi"/>
        </w:rPr>
      </w:pPr>
    </w:p>
    <w:p w14:paraId="7AD04D6B" w14:textId="77777777" w:rsidR="003B6192" w:rsidRPr="00C1463D" w:rsidRDefault="00405733">
      <w:pPr>
        <w:rPr>
          <w:rFonts w:asciiTheme="majorHAnsi" w:hAnsiTheme="majorHAnsi" w:cstheme="majorHAnsi"/>
          <w:b/>
        </w:rPr>
      </w:pPr>
      <w:r w:rsidRPr="00C1463D">
        <w:rPr>
          <w:rFonts w:asciiTheme="majorHAnsi" w:hAnsiTheme="majorHAnsi" w:cstheme="majorHAnsi"/>
          <w:b/>
        </w:rPr>
        <w:t>Background Regulations</w:t>
      </w:r>
    </w:p>
    <w:p w14:paraId="7AD04D6C" w14:textId="77777777" w:rsidR="003B6192" w:rsidRPr="00C1463D" w:rsidRDefault="00405733">
      <w:pPr>
        <w:numPr>
          <w:ilvl w:val="0"/>
          <w:numId w:val="2"/>
        </w:numPr>
        <w:rPr>
          <w:rFonts w:asciiTheme="majorHAnsi" w:hAnsiTheme="majorHAnsi" w:cstheme="majorHAnsi"/>
        </w:rPr>
      </w:pPr>
      <w:r w:rsidRPr="00C1463D">
        <w:rPr>
          <w:rFonts w:asciiTheme="majorHAnsi" w:hAnsiTheme="majorHAnsi" w:cstheme="majorHAnsi"/>
        </w:rPr>
        <w:t>Local Government Pension Scheme Regulations 2013 (LGPS 2013)</w:t>
      </w:r>
    </w:p>
    <w:p w14:paraId="7AD04D6D" w14:textId="77777777" w:rsidR="003B6192" w:rsidRPr="00C1463D" w:rsidRDefault="00405733">
      <w:pPr>
        <w:numPr>
          <w:ilvl w:val="0"/>
          <w:numId w:val="2"/>
        </w:numPr>
        <w:rPr>
          <w:rFonts w:asciiTheme="majorHAnsi" w:hAnsiTheme="majorHAnsi" w:cstheme="majorHAnsi"/>
        </w:rPr>
      </w:pPr>
      <w:r w:rsidRPr="00C1463D">
        <w:rPr>
          <w:rFonts w:asciiTheme="majorHAnsi" w:hAnsiTheme="majorHAnsi" w:cstheme="majorHAnsi"/>
        </w:rPr>
        <w:t>Local Government Pension Scheme (Transitional Provisions, savings and Amendment) Regulations 2014 (TP 2014)</w:t>
      </w:r>
    </w:p>
    <w:p w14:paraId="7AD04D6E" w14:textId="77777777" w:rsidR="003B6192" w:rsidRPr="00C1463D" w:rsidRDefault="003B6192">
      <w:pPr>
        <w:rPr>
          <w:rFonts w:asciiTheme="majorHAnsi" w:hAnsiTheme="majorHAnsi" w:cstheme="majorHAnsi"/>
        </w:rPr>
      </w:pPr>
    </w:p>
    <w:p w14:paraId="7AD04D6F" w14:textId="77777777" w:rsidR="003B6192" w:rsidRPr="00C1463D" w:rsidRDefault="00405733">
      <w:pPr>
        <w:rPr>
          <w:rFonts w:asciiTheme="majorHAnsi" w:hAnsiTheme="majorHAnsi" w:cstheme="majorHAnsi"/>
          <w:b/>
        </w:rPr>
      </w:pPr>
      <w:r w:rsidRPr="00C1463D">
        <w:rPr>
          <w:rFonts w:asciiTheme="majorHAnsi" w:hAnsiTheme="majorHAnsi" w:cstheme="majorHAnsi"/>
          <w:b/>
        </w:rPr>
        <w:t>Areas of Discretion</w:t>
      </w:r>
    </w:p>
    <w:p w14:paraId="7AD04D70" w14:textId="77777777" w:rsidR="003B6192" w:rsidRPr="00C1463D" w:rsidRDefault="00405733">
      <w:pPr>
        <w:rPr>
          <w:rFonts w:asciiTheme="majorHAnsi" w:hAnsiTheme="majorHAnsi" w:cstheme="majorHAnsi"/>
        </w:rPr>
      </w:pPr>
      <w:r w:rsidRPr="00C1463D">
        <w:rPr>
          <w:rFonts w:asciiTheme="majorHAnsi" w:hAnsiTheme="majorHAnsi" w:cstheme="majorHAnsi"/>
        </w:rPr>
        <w:t>There are 5 areas of discretion where a Scheme Employer must publish a policy by 30 June 2014 under Regulation 60 of LGPS 2013 and TP 2014.</w:t>
      </w:r>
    </w:p>
    <w:p w14:paraId="7AD04D71" w14:textId="77777777" w:rsidR="003B6192" w:rsidRPr="00C1463D" w:rsidRDefault="00405733">
      <w:pPr>
        <w:numPr>
          <w:ilvl w:val="0"/>
          <w:numId w:val="3"/>
        </w:numPr>
        <w:rPr>
          <w:rFonts w:asciiTheme="majorHAnsi" w:hAnsiTheme="majorHAnsi" w:cstheme="majorHAnsi"/>
        </w:rPr>
      </w:pPr>
      <w:r w:rsidRPr="00C1463D">
        <w:rPr>
          <w:rFonts w:asciiTheme="majorHAnsi" w:hAnsiTheme="majorHAnsi" w:cstheme="majorHAnsi"/>
        </w:rPr>
        <w:t xml:space="preserve">Regulation 16 LGPS 2013 (funding of additional pension) </w:t>
      </w:r>
    </w:p>
    <w:p w14:paraId="7AD04D72" w14:textId="77777777" w:rsidR="003B6192" w:rsidRPr="00C1463D" w:rsidRDefault="00405733">
      <w:pPr>
        <w:numPr>
          <w:ilvl w:val="0"/>
          <w:numId w:val="3"/>
        </w:numPr>
        <w:rPr>
          <w:rFonts w:asciiTheme="majorHAnsi" w:hAnsiTheme="majorHAnsi" w:cstheme="majorHAnsi"/>
        </w:rPr>
      </w:pPr>
      <w:r w:rsidRPr="00C1463D">
        <w:rPr>
          <w:rFonts w:asciiTheme="majorHAnsi" w:hAnsiTheme="majorHAnsi" w:cstheme="majorHAnsi"/>
        </w:rPr>
        <w:t>Regulation 30(6) LGPS 2013 (Flexible Retirement)</w:t>
      </w:r>
    </w:p>
    <w:p w14:paraId="7AD04D73" w14:textId="77777777" w:rsidR="003B6192" w:rsidRPr="00C1463D" w:rsidRDefault="00405733">
      <w:pPr>
        <w:numPr>
          <w:ilvl w:val="0"/>
          <w:numId w:val="3"/>
        </w:numPr>
        <w:rPr>
          <w:rFonts w:asciiTheme="majorHAnsi" w:hAnsiTheme="majorHAnsi" w:cstheme="majorHAnsi"/>
        </w:rPr>
      </w:pPr>
      <w:r w:rsidRPr="00C1463D">
        <w:rPr>
          <w:rFonts w:asciiTheme="majorHAnsi" w:hAnsiTheme="majorHAnsi" w:cstheme="majorHAnsi"/>
        </w:rPr>
        <w:t xml:space="preserve">Regulation 30(8) LGPS 2013 (waiving of actuarial reduction included with </w:t>
      </w:r>
    </w:p>
    <w:p w14:paraId="7AD04D74" w14:textId="77777777" w:rsidR="003B6192" w:rsidRPr="00C1463D" w:rsidRDefault="00405733">
      <w:pPr>
        <w:numPr>
          <w:ilvl w:val="0"/>
          <w:numId w:val="3"/>
        </w:numPr>
        <w:rPr>
          <w:rFonts w:asciiTheme="majorHAnsi" w:hAnsiTheme="majorHAnsi" w:cstheme="majorHAnsi"/>
        </w:rPr>
      </w:pPr>
      <w:r w:rsidRPr="00C1463D">
        <w:rPr>
          <w:rFonts w:asciiTheme="majorHAnsi" w:hAnsiTheme="majorHAnsi" w:cstheme="majorHAnsi"/>
        </w:rPr>
        <w:t>Regulation 30(6) Regulation 31 LGPS 2013 (award of additional pension)</w:t>
      </w:r>
    </w:p>
    <w:p w14:paraId="7AD04D75" w14:textId="77777777" w:rsidR="003B6192" w:rsidRPr="00C1463D" w:rsidRDefault="00405733">
      <w:pPr>
        <w:numPr>
          <w:ilvl w:val="0"/>
          <w:numId w:val="3"/>
        </w:numPr>
        <w:rPr>
          <w:rFonts w:asciiTheme="majorHAnsi" w:hAnsiTheme="majorHAnsi" w:cstheme="majorHAnsi"/>
        </w:rPr>
      </w:pPr>
      <w:r w:rsidRPr="00C1463D">
        <w:rPr>
          <w:rFonts w:asciiTheme="majorHAnsi" w:hAnsiTheme="majorHAnsi" w:cstheme="majorHAnsi"/>
        </w:rPr>
        <w:t>Schedule 2 TP 2014 (application of Rule of 85)</w:t>
      </w:r>
    </w:p>
    <w:p w14:paraId="7AD04D76" w14:textId="2FBC4422" w:rsidR="003B6192" w:rsidRPr="00C1463D" w:rsidRDefault="00405733">
      <w:pPr>
        <w:rPr>
          <w:rFonts w:asciiTheme="majorHAnsi" w:hAnsiTheme="majorHAnsi" w:cstheme="majorHAnsi"/>
        </w:rPr>
      </w:pPr>
      <w:r w:rsidRPr="00C1463D">
        <w:rPr>
          <w:rFonts w:asciiTheme="majorHAnsi" w:hAnsiTheme="majorHAnsi" w:cstheme="majorHAnsi"/>
        </w:rPr>
        <w:t xml:space="preserve">In </w:t>
      </w:r>
      <w:proofErr w:type="gramStart"/>
      <w:r w:rsidRPr="00C1463D">
        <w:rPr>
          <w:rFonts w:asciiTheme="majorHAnsi" w:hAnsiTheme="majorHAnsi" w:cstheme="majorHAnsi"/>
        </w:rPr>
        <w:t>addition</w:t>
      </w:r>
      <w:proofErr w:type="gramEnd"/>
      <w:r w:rsidRPr="00C1463D">
        <w:rPr>
          <w:rFonts w:asciiTheme="majorHAnsi" w:hAnsiTheme="majorHAnsi" w:cstheme="majorHAnsi"/>
        </w:rPr>
        <w:t xml:space="preserve"> this document details The Trust’s policy for the allocatio</w:t>
      </w:r>
      <w:r w:rsidR="00807EA3">
        <w:rPr>
          <w:rFonts w:asciiTheme="majorHAnsi" w:hAnsiTheme="majorHAnsi" w:cstheme="majorHAnsi"/>
        </w:rPr>
        <w:t>n of LGPS employee contribution.</w:t>
      </w:r>
    </w:p>
    <w:p w14:paraId="7AD04D77" w14:textId="77777777" w:rsidR="003B6192" w:rsidRPr="00C1463D" w:rsidRDefault="003B6192">
      <w:pPr>
        <w:rPr>
          <w:rFonts w:asciiTheme="majorHAnsi" w:hAnsiTheme="majorHAnsi" w:cstheme="majorHAnsi"/>
        </w:rPr>
      </w:pPr>
    </w:p>
    <w:p w14:paraId="7AD04D78" w14:textId="77777777" w:rsidR="003B6192" w:rsidRPr="00C1463D" w:rsidRDefault="00405733">
      <w:pPr>
        <w:rPr>
          <w:rFonts w:asciiTheme="majorHAnsi" w:hAnsiTheme="majorHAnsi" w:cstheme="majorHAnsi"/>
          <w:b/>
        </w:rPr>
      </w:pPr>
      <w:r w:rsidRPr="00C1463D">
        <w:rPr>
          <w:rFonts w:asciiTheme="majorHAnsi" w:hAnsiTheme="majorHAnsi" w:cstheme="majorHAnsi"/>
          <w:b/>
        </w:rPr>
        <w:t>Regulation 16 LGPS 2013: Funding of Additional Pension</w:t>
      </w:r>
    </w:p>
    <w:p w14:paraId="7AD04D79" w14:textId="77777777" w:rsidR="003B6192" w:rsidRPr="00C1463D" w:rsidRDefault="00405733">
      <w:pPr>
        <w:rPr>
          <w:rFonts w:asciiTheme="majorHAnsi" w:hAnsiTheme="majorHAnsi" w:cstheme="majorHAnsi"/>
        </w:rPr>
      </w:pPr>
      <w:r w:rsidRPr="00C1463D">
        <w:rPr>
          <w:rFonts w:asciiTheme="majorHAnsi" w:hAnsiTheme="majorHAnsi" w:cstheme="majorHAnsi"/>
        </w:rPr>
        <w:t>Policy</w:t>
      </w:r>
    </w:p>
    <w:p w14:paraId="7AD04D7A" w14:textId="77777777" w:rsidR="003B6192" w:rsidRPr="00C1463D" w:rsidRDefault="00405733">
      <w:pPr>
        <w:rPr>
          <w:rFonts w:asciiTheme="majorHAnsi" w:hAnsiTheme="majorHAnsi" w:cstheme="majorHAnsi"/>
        </w:rPr>
      </w:pPr>
      <w:r w:rsidRPr="00C1463D">
        <w:rPr>
          <w:rFonts w:asciiTheme="majorHAnsi" w:hAnsiTheme="majorHAnsi" w:cstheme="majorHAnsi"/>
        </w:rPr>
        <w:t xml:space="preserve">Where a Scheme member makes an election after the 30 day deadline to “buy” back an amount of lost pension, as a result of unpaid authorised absence, and it can be demonstrated that the reason </w:t>
      </w:r>
      <w:r w:rsidRPr="00C1463D">
        <w:rPr>
          <w:rFonts w:asciiTheme="majorHAnsi" w:hAnsiTheme="majorHAnsi" w:cstheme="majorHAnsi"/>
        </w:rPr>
        <w:lastRenderedPageBreak/>
        <w:t>for missing the deadline was because the member was not informed by The Trust that this deadline existed,  The Trust as a Scheme employer will accept a late election up to 30 days after the receipt of the first Annual Benefit statement received by the member, following the employees return to work from the period of unpaid authorised absence.</w:t>
      </w:r>
    </w:p>
    <w:p w14:paraId="7AD04D7B" w14:textId="77777777" w:rsidR="003B6192" w:rsidRPr="00C1463D" w:rsidRDefault="003B6192">
      <w:pPr>
        <w:rPr>
          <w:rFonts w:asciiTheme="majorHAnsi" w:hAnsiTheme="majorHAnsi" w:cstheme="majorHAnsi"/>
        </w:rPr>
      </w:pPr>
    </w:p>
    <w:p w14:paraId="7AD04D7C" w14:textId="77777777" w:rsidR="003B6192" w:rsidRPr="00C1463D" w:rsidRDefault="00405733">
      <w:pPr>
        <w:rPr>
          <w:rFonts w:asciiTheme="majorHAnsi" w:hAnsiTheme="majorHAnsi" w:cstheme="majorHAnsi"/>
        </w:rPr>
      </w:pPr>
      <w:r w:rsidRPr="00C1463D">
        <w:rPr>
          <w:rFonts w:asciiTheme="majorHAnsi" w:hAnsiTheme="majorHAnsi" w:cstheme="majorHAnsi"/>
        </w:rPr>
        <w:t>The Trust as a Scheme employer will only contribute to the cost of ”buying” additional pension where the Scheme member is “buying” additional pension in respect of a period of authorised absence where an election form was received from the Scheme member within 30 days of returning to work.</w:t>
      </w:r>
    </w:p>
    <w:p w14:paraId="7AD04D7D" w14:textId="77777777" w:rsidR="003B6192" w:rsidRPr="00C1463D" w:rsidRDefault="003B6192">
      <w:pPr>
        <w:rPr>
          <w:rFonts w:asciiTheme="majorHAnsi" w:hAnsiTheme="majorHAnsi" w:cstheme="majorHAnsi"/>
        </w:rPr>
      </w:pPr>
    </w:p>
    <w:p w14:paraId="7AD04D7E" w14:textId="77777777" w:rsidR="003B6192" w:rsidRPr="00C1463D" w:rsidRDefault="00405733">
      <w:pPr>
        <w:rPr>
          <w:rFonts w:asciiTheme="majorHAnsi" w:hAnsiTheme="majorHAnsi" w:cstheme="majorHAnsi"/>
          <w:b/>
        </w:rPr>
      </w:pPr>
      <w:r w:rsidRPr="00C1463D">
        <w:rPr>
          <w:rFonts w:asciiTheme="majorHAnsi" w:hAnsiTheme="majorHAnsi" w:cstheme="majorHAnsi"/>
          <w:b/>
        </w:rPr>
        <w:t>Regulation 16 (</w:t>
      </w:r>
      <w:proofErr w:type="gramStart"/>
      <w:r w:rsidRPr="00C1463D">
        <w:rPr>
          <w:rFonts w:asciiTheme="majorHAnsi" w:hAnsiTheme="majorHAnsi" w:cstheme="majorHAnsi"/>
          <w:b/>
        </w:rPr>
        <w:t>2)(</w:t>
      </w:r>
      <w:proofErr w:type="gramEnd"/>
      <w:r w:rsidRPr="00C1463D">
        <w:rPr>
          <w:rFonts w:asciiTheme="majorHAnsi" w:hAnsiTheme="majorHAnsi" w:cstheme="majorHAnsi"/>
          <w:b/>
        </w:rPr>
        <w:t>e ) and 16(4)(d). Additional pension contributions</w:t>
      </w:r>
    </w:p>
    <w:p w14:paraId="7AD04D7F" w14:textId="77777777" w:rsidR="003B6192" w:rsidRPr="00C1463D" w:rsidRDefault="00405733">
      <w:pPr>
        <w:rPr>
          <w:rFonts w:asciiTheme="majorHAnsi" w:hAnsiTheme="majorHAnsi" w:cstheme="majorHAnsi"/>
        </w:rPr>
      </w:pPr>
      <w:r w:rsidRPr="00C1463D">
        <w:rPr>
          <w:rFonts w:asciiTheme="majorHAnsi" w:hAnsiTheme="majorHAnsi" w:cstheme="majorHAnsi"/>
        </w:rPr>
        <w:t>Policy</w:t>
      </w:r>
    </w:p>
    <w:p w14:paraId="7AD04D80" w14:textId="6BDB03D7" w:rsidR="003B6192" w:rsidRPr="00C1463D" w:rsidRDefault="00405733">
      <w:pPr>
        <w:rPr>
          <w:rFonts w:asciiTheme="majorHAnsi" w:hAnsiTheme="majorHAnsi" w:cstheme="majorHAnsi"/>
        </w:rPr>
      </w:pPr>
      <w:r w:rsidRPr="00C1463D">
        <w:rPr>
          <w:rFonts w:asciiTheme="majorHAnsi" w:hAnsiTheme="majorHAnsi" w:cstheme="majorHAnsi"/>
        </w:rPr>
        <w:t xml:space="preserve">Additional pension contributions will not be funded in whole or </w:t>
      </w:r>
      <w:r w:rsidR="00C1463D">
        <w:rPr>
          <w:rFonts w:asciiTheme="majorHAnsi" w:hAnsiTheme="majorHAnsi" w:cstheme="majorHAnsi"/>
        </w:rPr>
        <w:t>in part</w:t>
      </w:r>
      <w:r w:rsidRPr="00C1463D">
        <w:rPr>
          <w:rFonts w:asciiTheme="majorHAnsi" w:hAnsiTheme="majorHAnsi" w:cstheme="majorHAnsi"/>
        </w:rPr>
        <w:t xml:space="preserve"> by The Trust.</w:t>
      </w:r>
    </w:p>
    <w:p w14:paraId="7AD04D81" w14:textId="77777777" w:rsidR="003B6192" w:rsidRPr="00C1463D" w:rsidRDefault="003B6192">
      <w:pPr>
        <w:rPr>
          <w:rFonts w:asciiTheme="majorHAnsi" w:hAnsiTheme="majorHAnsi" w:cstheme="majorHAnsi"/>
        </w:rPr>
      </w:pPr>
    </w:p>
    <w:p w14:paraId="7AD04D82" w14:textId="77777777" w:rsidR="003B6192" w:rsidRPr="00C1463D" w:rsidRDefault="00405733">
      <w:pPr>
        <w:rPr>
          <w:rFonts w:asciiTheme="majorHAnsi" w:hAnsiTheme="majorHAnsi" w:cstheme="majorHAnsi"/>
          <w:b/>
        </w:rPr>
      </w:pPr>
      <w:r w:rsidRPr="00C1463D">
        <w:rPr>
          <w:rFonts w:asciiTheme="majorHAnsi" w:hAnsiTheme="majorHAnsi" w:cstheme="majorHAnsi"/>
          <w:b/>
        </w:rPr>
        <w:t>Regulation 30(6) LGPS 2013: Flexible Retirement</w:t>
      </w:r>
    </w:p>
    <w:p w14:paraId="7AD04D83" w14:textId="77777777" w:rsidR="003B6192" w:rsidRPr="00C1463D" w:rsidRDefault="00405733">
      <w:pPr>
        <w:rPr>
          <w:rFonts w:asciiTheme="majorHAnsi" w:hAnsiTheme="majorHAnsi" w:cstheme="majorHAnsi"/>
        </w:rPr>
      </w:pPr>
      <w:r w:rsidRPr="00C1463D">
        <w:rPr>
          <w:rFonts w:asciiTheme="majorHAnsi" w:hAnsiTheme="majorHAnsi" w:cstheme="majorHAnsi"/>
        </w:rPr>
        <w:t>Policy</w:t>
      </w:r>
    </w:p>
    <w:p w14:paraId="7AD04D84" w14:textId="77777777" w:rsidR="003B6192" w:rsidRPr="00C1463D" w:rsidRDefault="00405733">
      <w:pPr>
        <w:rPr>
          <w:rFonts w:asciiTheme="majorHAnsi" w:hAnsiTheme="majorHAnsi" w:cstheme="majorHAnsi"/>
        </w:rPr>
      </w:pPr>
      <w:r w:rsidRPr="00C1463D">
        <w:rPr>
          <w:rFonts w:asciiTheme="majorHAnsi" w:hAnsiTheme="majorHAnsi" w:cstheme="majorHAnsi"/>
        </w:rPr>
        <w:t>That the Trust as the employing authority will consider an application received in writing from a Scheme member to elect for flexible retirement under Regulation 30(6).  Each case will be considered by The Trust on its merits and will be subject to the approval of the relevant Manager under The Trust’s Scheme of delegation, and in giving that approval they are satisfied that:</w:t>
      </w:r>
    </w:p>
    <w:p w14:paraId="7AD04D85" w14:textId="77777777" w:rsidR="003B6192" w:rsidRPr="00C1463D" w:rsidRDefault="00405733">
      <w:pPr>
        <w:numPr>
          <w:ilvl w:val="0"/>
          <w:numId w:val="1"/>
        </w:numPr>
        <w:rPr>
          <w:rFonts w:asciiTheme="majorHAnsi" w:hAnsiTheme="majorHAnsi" w:cstheme="majorHAnsi"/>
        </w:rPr>
      </w:pPr>
      <w:r w:rsidRPr="00C1463D">
        <w:rPr>
          <w:rFonts w:asciiTheme="majorHAnsi" w:hAnsiTheme="majorHAnsi" w:cstheme="majorHAnsi"/>
        </w:rPr>
        <w:t>There are no pension costs to The Trust arising from the employee's flexible retirement.</w:t>
      </w:r>
    </w:p>
    <w:p w14:paraId="7AD04D86" w14:textId="77777777" w:rsidR="003B6192" w:rsidRPr="00C1463D" w:rsidRDefault="00405733">
      <w:pPr>
        <w:numPr>
          <w:ilvl w:val="0"/>
          <w:numId w:val="1"/>
        </w:numPr>
        <w:rPr>
          <w:rFonts w:asciiTheme="majorHAnsi" w:hAnsiTheme="majorHAnsi" w:cstheme="majorHAnsi"/>
        </w:rPr>
      </w:pPr>
      <w:r w:rsidRPr="00C1463D">
        <w:rPr>
          <w:rFonts w:asciiTheme="majorHAnsi" w:hAnsiTheme="majorHAnsi" w:cstheme="majorHAnsi"/>
        </w:rPr>
        <w:t>There is an operational, business or financial case for permitting flexible retirement which will not result in any detriment to the level of service.</w:t>
      </w:r>
    </w:p>
    <w:p w14:paraId="7AD04D87" w14:textId="77777777" w:rsidR="003B6192" w:rsidRPr="00C1463D" w:rsidRDefault="00405733">
      <w:pPr>
        <w:numPr>
          <w:ilvl w:val="0"/>
          <w:numId w:val="1"/>
        </w:numPr>
        <w:rPr>
          <w:rFonts w:asciiTheme="majorHAnsi" w:hAnsiTheme="majorHAnsi" w:cstheme="majorHAnsi"/>
        </w:rPr>
      </w:pPr>
      <w:r w:rsidRPr="00C1463D">
        <w:rPr>
          <w:rFonts w:asciiTheme="majorHAnsi" w:hAnsiTheme="majorHAnsi" w:cstheme="majorHAnsi"/>
        </w:rPr>
        <w:t>A reduction to the total costs of employing the person of at least 40%.</w:t>
      </w:r>
    </w:p>
    <w:p w14:paraId="7AD04D88" w14:textId="77777777" w:rsidR="003B6192" w:rsidRPr="00C1463D" w:rsidRDefault="00405733">
      <w:pPr>
        <w:numPr>
          <w:ilvl w:val="0"/>
          <w:numId w:val="1"/>
        </w:numPr>
        <w:rPr>
          <w:rFonts w:asciiTheme="majorHAnsi" w:hAnsiTheme="majorHAnsi" w:cstheme="majorHAnsi"/>
        </w:rPr>
      </w:pPr>
      <w:r w:rsidRPr="00C1463D">
        <w:rPr>
          <w:rFonts w:asciiTheme="majorHAnsi" w:hAnsiTheme="majorHAnsi" w:cstheme="majorHAnsi"/>
        </w:rPr>
        <w:t>Any agreed change to the employee's contract under this policy will be a permanent change to their contractual terms and conditions.</w:t>
      </w:r>
    </w:p>
    <w:p w14:paraId="7AD04D89" w14:textId="77777777" w:rsidR="003B6192" w:rsidRPr="00C1463D" w:rsidRDefault="00405733">
      <w:pPr>
        <w:numPr>
          <w:ilvl w:val="0"/>
          <w:numId w:val="1"/>
        </w:numPr>
        <w:rPr>
          <w:rFonts w:asciiTheme="majorHAnsi" w:hAnsiTheme="majorHAnsi" w:cstheme="majorHAnsi"/>
        </w:rPr>
      </w:pPr>
      <w:r w:rsidRPr="00C1463D">
        <w:rPr>
          <w:rFonts w:asciiTheme="majorHAnsi" w:hAnsiTheme="majorHAnsi" w:cstheme="majorHAnsi"/>
        </w:rPr>
        <w:t>Where a request for release of retirement benefits under this provision has been refused, no further application under the provision may be considered until the following financial year.</w:t>
      </w:r>
    </w:p>
    <w:p w14:paraId="7AD04D8A" w14:textId="77777777" w:rsidR="003B6192" w:rsidRPr="00C1463D" w:rsidRDefault="003B6192">
      <w:pPr>
        <w:rPr>
          <w:rFonts w:asciiTheme="majorHAnsi" w:hAnsiTheme="majorHAnsi" w:cstheme="majorHAnsi"/>
        </w:rPr>
      </w:pPr>
    </w:p>
    <w:p w14:paraId="7AD04D8B" w14:textId="77777777" w:rsidR="003B6192" w:rsidRPr="00C1463D" w:rsidRDefault="00405733">
      <w:pPr>
        <w:rPr>
          <w:rFonts w:asciiTheme="majorHAnsi" w:hAnsiTheme="majorHAnsi" w:cstheme="majorHAnsi"/>
          <w:b/>
        </w:rPr>
      </w:pPr>
      <w:r w:rsidRPr="00C1463D">
        <w:rPr>
          <w:rFonts w:asciiTheme="majorHAnsi" w:hAnsiTheme="majorHAnsi" w:cstheme="majorHAnsi"/>
          <w:b/>
        </w:rPr>
        <w:t>Regulation 30(8) LGPS 2013: Waiving of actuarial reduction</w:t>
      </w:r>
    </w:p>
    <w:p w14:paraId="7AD04D8C" w14:textId="77777777" w:rsidR="003B6192" w:rsidRPr="00C1463D" w:rsidRDefault="00405733">
      <w:pPr>
        <w:rPr>
          <w:rFonts w:asciiTheme="majorHAnsi" w:hAnsiTheme="majorHAnsi" w:cstheme="majorHAnsi"/>
        </w:rPr>
      </w:pPr>
      <w:r w:rsidRPr="00C1463D">
        <w:rPr>
          <w:rFonts w:asciiTheme="majorHAnsi" w:hAnsiTheme="majorHAnsi" w:cstheme="majorHAnsi"/>
        </w:rPr>
        <w:t>The Trust will not waive in whole or in part any reduction applied to individuals</w:t>
      </w:r>
    </w:p>
    <w:p w14:paraId="7AD04D8D" w14:textId="77777777" w:rsidR="003B6192" w:rsidRPr="00C1463D" w:rsidRDefault="00405733">
      <w:pPr>
        <w:rPr>
          <w:rFonts w:asciiTheme="majorHAnsi" w:hAnsiTheme="majorHAnsi" w:cstheme="majorHAnsi"/>
        </w:rPr>
      </w:pPr>
      <w:r w:rsidRPr="00C1463D">
        <w:rPr>
          <w:rFonts w:asciiTheme="majorHAnsi" w:hAnsiTheme="majorHAnsi" w:cstheme="majorHAnsi"/>
        </w:rPr>
        <w:t>drawing their pension benefits before their normal retirement age under</w:t>
      </w:r>
    </w:p>
    <w:p w14:paraId="7AD04D8E" w14:textId="77777777" w:rsidR="003B6192" w:rsidRPr="00C1463D" w:rsidRDefault="00405733">
      <w:pPr>
        <w:rPr>
          <w:rFonts w:asciiTheme="majorHAnsi" w:hAnsiTheme="majorHAnsi" w:cstheme="majorHAnsi"/>
        </w:rPr>
      </w:pPr>
      <w:r w:rsidRPr="00C1463D">
        <w:rPr>
          <w:rFonts w:asciiTheme="majorHAnsi" w:hAnsiTheme="majorHAnsi" w:cstheme="majorHAnsi"/>
        </w:rPr>
        <w:t xml:space="preserve">regulations 30(5) or 30(6). </w:t>
      </w:r>
    </w:p>
    <w:p w14:paraId="7AD04D8F" w14:textId="77777777" w:rsidR="003B6192" w:rsidRPr="00C1463D" w:rsidRDefault="003B6192">
      <w:pPr>
        <w:rPr>
          <w:rFonts w:asciiTheme="majorHAnsi" w:hAnsiTheme="majorHAnsi" w:cstheme="majorHAnsi"/>
        </w:rPr>
      </w:pPr>
    </w:p>
    <w:p w14:paraId="7AD04D90" w14:textId="77777777" w:rsidR="003B6192" w:rsidRPr="00C1463D" w:rsidRDefault="003B6192">
      <w:pPr>
        <w:rPr>
          <w:rFonts w:asciiTheme="majorHAnsi" w:hAnsiTheme="majorHAnsi" w:cstheme="majorHAnsi"/>
        </w:rPr>
      </w:pPr>
    </w:p>
    <w:p w14:paraId="7AD04D91" w14:textId="77777777" w:rsidR="003B6192" w:rsidRPr="00C1463D" w:rsidRDefault="00405733">
      <w:pPr>
        <w:rPr>
          <w:rFonts w:asciiTheme="majorHAnsi" w:hAnsiTheme="majorHAnsi" w:cstheme="majorHAnsi"/>
          <w:b/>
        </w:rPr>
      </w:pPr>
      <w:r w:rsidRPr="00C1463D">
        <w:rPr>
          <w:rFonts w:asciiTheme="majorHAnsi" w:hAnsiTheme="majorHAnsi" w:cstheme="majorHAnsi"/>
          <w:b/>
        </w:rPr>
        <w:t>Regulation 31 LGPS 2013: Power of the employing authority to award additional pension to active members</w:t>
      </w:r>
    </w:p>
    <w:p w14:paraId="7AD04D92" w14:textId="77777777" w:rsidR="003B6192" w:rsidRPr="00C1463D" w:rsidRDefault="003B6192">
      <w:pPr>
        <w:rPr>
          <w:rFonts w:asciiTheme="majorHAnsi" w:hAnsiTheme="majorHAnsi" w:cstheme="majorHAnsi"/>
        </w:rPr>
      </w:pPr>
    </w:p>
    <w:p w14:paraId="7AD04D93" w14:textId="77777777" w:rsidR="003B6192" w:rsidRPr="00C1463D" w:rsidRDefault="00405733">
      <w:pPr>
        <w:rPr>
          <w:rFonts w:asciiTheme="majorHAnsi" w:hAnsiTheme="majorHAnsi" w:cstheme="majorHAnsi"/>
        </w:rPr>
      </w:pPr>
      <w:r w:rsidRPr="00C1463D">
        <w:rPr>
          <w:rFonts w:asciiTheme="majorHAnsi" w:hAnsiTheme="majorHAnsi" w:cstheme="majorHAnsi"/>
        </w:rPr>
        <w:t>Policy</w:t>
      </w:r>
    </w:p>
    <w:p w14:paraId="7AD04D94" w14:textId="77777777" w:rsidR="003B6192" w:rsidRPr="00C1463D" w:rsidRDefault="00405733">
      <w:pPr>
        <w:rPr>
          <w:rFonts w:asciiTheme="majorHAnsi" w:hAnsiTheme="majorHAnsi" w:cstheme="majorHAnsi"/>
          <w:u w:val="single"/>
        </w:rPr>
      </w:pPr>
      <w:r w:rsidRPr="00C1463D">
        <w:rPr>
          <w:rFonts w:asciiTheme="majorHAnsi" w:hAnsiTheme="majorHAnsi" w:cstheme="majorHAnsi"/>
          <w:u w:val="single"/>
        </w:rPr>
        <w:t>Active member who was dismissed by reason of redundancy</w:t>
      </w:r>
    </w:p>
    <w:p w14:paraId="7AD04D95" w14:textId="77777777" w:rsidR="003B6192" w:rsidRPr="00C1463D" w:rsidRDefault="00405733">
      <w:pPr>
        <w:rPr>
          <w:rFonts w:asciiTheme="majorHAnsi" w:hAnsiTheme="majorHAnsi" w:cstheme="majorHAnsi"/>
        </w:rPr>
      </w:pPr>
      <w:r w:rsidRPr="00C1463D">
        <w:rPr>
          <w:rFonts w:asciiTheme="majorHAnsi" w:hAnsiTheme="majorHAnsi" w:cstheme="majorHAnsi"/>
        </w:rPr>
        <w:t xml:space="preserve">The Trust as the Scheme employer will exercise this discretion where an active LGPS member is dismissed on the grounds of redundancy under regulation 30(7) of LGPS 2013 and where that person is entitled to a redundancy payment. </w:t>
      </w:r>
    </w:p>
    <w:p w14:paraId="7AD04D96" w14:textId="77777777" w:rsidR="003B6192" w:rsidRPr="00C1463D" w:rsidRDefault="003B6192">
      <w:pPr>
        <w:rPr>
          <w:rFonts w:asciiTheme="majorHAnsi" w:hAnsiTheme="majorHAnsi" w:cstheme="majorHAnsi"/>
        </w:rPr>
      </w:pPr>
    </w:p>
    <w:p w14:paraId="7AD04D97" w14:textId="77777777" w:rsidR="003B6192" w:rsidRPr="00C1463D" w:rsidRDefault="00405733">
      <w:pPr>
        <w:rPr>
          <w:rFonts w:asciiTheme="majorHAnsi" w:hAnsiTheme="majorHAnsi" w:cstheme="majorHAnsi"/>
        </w:rPr>
      </w:pPr>
      <w:r w:rsidRPr="00C1463D">
        <w:rPr>
          <w:rFonts w:asciiTheme="majorHAnsi" w:hAnsiTheme="majorHAnsi" w:cstheme="majorHAnsi"/>
        </w:rPr>
        <w:lastRenderedPageBreak/>
        <w:t>Where an employee of The Trust as employing authority is dismissed on the grounds of redundancy and qualifies for a statutory redundancy payment they will award lump sum compensation under the Local Government (Early Termination of Employment) (Discretionary Compensation) (England and Wales) Regulations 2006.</w:t>
      </w:r>
    </w:p>
    <w:p w14:paraId="7AD04D98" w14:textId="77777777" w:rsidR="003B6192" w:rsidRPr="00C1463D" w:rsidRDefault="00405733">
      <w:pPr>
        <w:rPr>
          <w:rFonts w:asciiTheme="majorHAnsi" w:hAnsiTheme="majorHAnsi" w:cstheme="majorHAnsi"/>
        </w:rPr>
      </w:pPr>
      <w:r w:rsidRPr="00C1463D">
        <w:rPr>
          <w:rFonts w:asciiTheme="majorHAnsi" w:hAnsiTheme="majorHAnsi" w:cstheme="majorHAnsi"/>
        </w:rPr>
        <w:t xml:space="preserve"> </w:t>
      </w:r>
    </w:p>
    <w:p w14:paraId="7AD04D99" w14:textId="77777777" w:rsidR="003B6192" w:rsidRPr="00C1463D" w:rsidRDefault="00405733">
      <w:pPr>
        <w:rPr>
          <w:rFonts w:asciiTheme="majorHAnsi" w:hAnsiTheme="majorHAnsi" w:cstheme="majorHAnsi"/>
        </w:rPr>
      </w:pPr>
      <w:r w:rsidRPr="00C1463D">
        <w:rPr>
          <w:rFonts w:asciiTheme="majorHAnsi" w:hAnsiTheme="majorHAnsi" w:cstheme="majorHAnsi"/>
        </w:rPr>
        <w:t>At the member's request, The Trust will, as an alternative to this compensation payment, allow the member to receive additional annual pension under Regulation 31 of the LGPS 2013 which will be assessed having regard to the capital value of the lump sum compensation otherwise payable, and in accordance with factors supplied by the Fund Actuary.</w:t>
      </w:r>
    </w:p>
    <w:p w14:paraId="7AD04D9A" w14:textId="77777777" w:rsidR="003B6192" w:rsidRPr="00C1463D" w:rsidRDefault="003B6192">
      <w:pPr>
        <w:rPr>
          <w:rFonts w:asciiTheme="majorHAnsi" w:hAnsiTheme="majorHAnsi" w:cstheme="majorHAnsi"/>
        </w:rPr>
      </w:pPr>
    </w:p>
    <w:p w14:paraId="7AD04D9B" w14:textId="77777777" w:rsidR="003B6192" w:rsidRPr="00C1463D" w:rsidRDefault="00405733">
      <w:pPr>
        <w:rPr>
          <w:rFonts w:asciiTheme="majorHAnsi" w:hAnsiTheme="majorHAnsi" w:cstheme="majorHAnsi"/>
          <w:u w:val="single"/>
        </w:rPr>
      </w:pPr>
      <w:r w:rsidRPr="00C1463D">
        <w:rPr>
          <w:rFonts w:asciiTheme="majorHAnsi" w:hAnsiTheme="majorHAnsi" w:cstheme="majorHAnsi"/>
          <w:u w:val="single"/>
        </w:rPr>
        <w:t>Active members and active members dismissed by reason of business efficiency or whose employment was terminated by mutual consent on grounds of business efficiency additional annual pension.</w:t>
      </w:r>
    </w:p>
    <w:p w14:paraId="7AD04D9C" w14:textId="77777777" w:rsidR="003B6192" w:rsidRPr="00C1463D" w:rsidRDefault="003B6192">
      <w:pPr>
        <w:rPr>
          <w:rFonts w:asciiTheme="majorHAnsi" w:hAnsiTheme="majorHAnsi" w:cstheme="majorHAnsi"/>
        </w:rPr>
      </w:pPr>
    </w:p>
    <w:p w14:paraId="7AD04D9D" w14:textId="77777777" w:rsidR="003B6192" w:rsidRPr="00C1463D" w:rsidRDefault="00405733">
      <w:pPr>
        <w:rPr>
          <w:rFonts w:asciiTheme="majorHAnsi" w:hAnsiTheme="majorHAnsi" w:cstheme="majorHAnsi"/>
        </w:rPr>
      </w:pPr>
      <w:r w:rsidRPr="00C1463D">
        <w:rPr>
          <w:rFonts w:asciiTheme="majorHAnsi" w:hAnsiTheme="majorHAnsi" w:cstheme="majorHAnsi"/>
        </w:rPr>
        <w:t>At this time, The Trust will not normally use this power in any other circumstances.</w:t>
      </w:r>
    </w:p>
    <w:p w14:paraId="7AD04D9E" w14:textId="77777777" w:rsidR="003B6192" w:rsidRPr="00C1463D" w:rsidRDefault="003B6192">
      <w:pPr>
        <w:rPr>
          <w:rFonts w:asciiTheme="majorHAnsi" w:hAnsiTheme="majorHAnsi" w:cstheme="majorHAnsi"/>
        </w:rPr>
      </w:pPr>
    </w:p>
    <w:p w14:paraId="7AD04D9F" w14:textId="77777777" w:rsidR="003B6192" w:rsidRPr="00C1463D" w:rsidRDefault="00405733">
      <w:pPr>
        <w:rPr>
          <w:rFonts w:asciiTheme="majorHAnsi" w:hAnsiTheme="majorHAnsi" w:cstheme="majorHAnsi"/>
        </w:rPr>
      </w:pPr>
      <w:r w:rsidRPr="00C1463D">
        <w:rPr>
          <w:rFonts w:asciiTheme="majorHAnsi" w:hAnsiTheme="majorHAnsi" w:cstheme="majorHAnsi"/>
        </w:rPr>
        <w:t xml:space="preserve">NB:  With effect from 1 September 2019, for staff newly appointed to the Trust, the Policy is not to grant any additional pension to an active member or within 6 months of ceasing to be an active member by reason of redundancy or business efficiency.  </w:t>
      </w:r>
    </w:p>
    <w:p w14:paraId="7AD04DA0" w14:textId="77777777" w:rsidR="003B6192" w:rsidRPr="00C1463D" w:rsidRDefault="003B6192">
      <w:pPr>
        <w:rPr>
          <w:rFonts w:asciiTheme="majorHAnsi" w:hAnsiTheme="majorHAnsi" w:cstheme="majorHAnsi"/>
        </w:rPr>
      </w:pPr>
    </w:p>
    <w:p w14:paraId="7AD04DA1" w14:textId="77777777" w:rsidR="003B6192" w:rsidRPr="00C1463D" w:rsidRDefault="00405733">
      <w:pPr>
        <w:rPr>
          <w:rFonts w:asciiTheme="majorHAnsi" w:hAnsiTheme="majorHAnsi" w:cstheme="majorHAnsi"/>
          <w:b/>
        </w:rPr>
      </w:pPr>
      <w:r w:rsidRPr="00C1463D">
        <w:rPr>
          <w:rFonts w:asciiTheme="majorHAnsi" w:hAnsiTheme="majorHAnsi" w:cstheme="majorHAnsi"/>
          <w:b/>
        </w:rPr>
        <w:t xml:space="preserve">Regulation 30 LGPS 2013:  Early retirement after age 55 before Normal Pension Age (NPA) where employment ceases on or after 1 April 2014 under: </w:t>
      </w:r>
    </w:p>
    <w:p w14:paraId="7AD04DA2" w14:textId="77777777" w:rsidR="003B6192" w:rsidRPr="00C1463D" w:rsidRDefault="003B6192">
      <w:pPr>
        <w:rPr>
          <w:rFonts w:asciiTheme="majorHAnsi" w:hAnsiTheme="majorHAnsi" w:cstheme="majorHAnsi"/>
        </w:rPr>
      </w:pPr>
    </w:p>
    <w:p w14:paraId="7AD04DA3" w14:textId="77777777" w:rsidR="003B6192" w:rsidRPr="00C1463D" w:rsidRDefault="00405733">
      <w:pPr>
        <w:rPr>
          <w:rFonts w:asciiTheme="majorHAnsi" w:hAnsiTheme="majorHAnsi" w:cstheme="majorHAnsi"/>
          <w:i/>
        </w:rPr>
      </w:pPr>
      <w:r w:rsidRPr="00C1463D">
        <w:rPr>
          <w:rFonts w:asciiTheme="majorHAnsi" w:hAnsiTheme="majorHAnsi" w:cstheme="majorHAnsi"/>
          <w:i/>
        </w:rPr>
        <w:t>Regulation 30(8) – Waiving of actuarial reduction</w:t>
      </w:r>
    </w:p>
    <w:p w14:paraId="7AD04DA4" w14:textId="77777777" w:rsidR="003B6192" w:rsidRPr="00C1463D" w:rsidRDefault="003B6192">
      <w:pPr>
        <w:rPr>
          <w:rFonts w:asciiTheme="majorHAnsi" w:hAnsiTheme="majorHAnsi" w:cstheme="majorHAnsi"/>
        </w:rPr>
      </w:pPr>
    </w:p>
    <w:p w14:paraId="7AD04DA5" w14:textId="77777777" w:rsidR="003B6192" w:rsidRPr="00C1463D" w:rsidRDefault="00405733">
      <w:pPr>
        <w:rPr>
          <w:rFonts w:asciiTheme="majorHAnsi" w:hAnsiTheme="majorHAnsi" w:cstheme="majorHAnsi"/>
        </w:rPr>
      </w:pPr>
      <w:r w:rsidRPr="00C1463D">
        <w:rPr>
          <w:rFonts w:asciiTheme="majorHAnsi" w:hAnsiTheme="majorHAnsi" w:cstheme="majorHAnsi"/>
        </w:rPr>
        <w:t>Policy</w:t>
      </w:r>
    </w:p>
    <w:p w14:paraId="7AD04DA6" w14:textId="77777777" w:rsidR="003B6192" w:rsidRPr="00C1463D" w:rsidRDefault="00405733">
      <w:pPr>
        <w:rPr>
          <w:rFonts w:asciiTheme="majorHAnsi" w:hAnsiTheme="majorHAnsi" w:cstheme="majorHAnsi"/>
        </w:rPr>
      </w:pPr>
      <w:r w:rsidRPr="00C1463D">
        <w:rPr>
          <w:rFonts w:asciiTheme="majorHAnsi" w:hAnsiTheme="majorHAnsi" w:cstheme="majorHAnsi"/>
        </w:rPr>
        <w:t xml:space="preserve">The Trust will not waive in whole or in part any reduction applied to individuals drawing their pension benefits before their normal retirement age under schedule 2 2(1). </w:t>
      </w:r>
    </w:p>
    <w:p w14:paraId="7AD04DA7" w14:textId="77777777" w:rsidR="003B6192" w:rsidRPr="00C1463D" w:rsidRDefault="003B6192">
      <w:pPr>
        <w:rPr>
          <w:rFonts w:asciiTheme="majorHAnsi" w:hAnsiTheme="majorHAnsi" w:cstheme="majorHAnsi"/>
        </w:rPr>
      </w:pPr>
    </w:p>
    <w:p w14:paraId="7AD04DA8" w14:textId="77777777" w:rsidR="003B6192" w:rsidRPr="00C1463D" w:rsidRDefault="00405733">
      <w:pPr>
        <w:rPr>
          <w:rFonts w:asciiTheme="majorHAnsi" w:hAnsiTheme="majorHAnsi" w:cstheme="majorHAnsi"/>
          <w:i/>
        </w:rPr>
      </w:pPr>
      <w:r w:rsidRPr="00C1463D">
        <w:rPr>
          <w:rFonts w:asciiTheme="majorHAnsi" w:hAnsiTheme="majorHAnsi" w:cstheme="majorHAnsi"/>
          <w:i/>
        </w:rPr>
        <w:t xml:space="preserve">Rule of 85 protections </w:t>
      </w:r>
    </w:p>
    <w:p w14:paraId="7AD04DA9" w14:textId="77777777" w:rsidR="003B6192" w:rsidRPr="00C1463D" w:rsidRDefault="003B6192">
      <w:pPr>
        <w:rPr>
          <w:rFonts w:asciiTheme="majorHAnsi" w:hAnsiTheme="majorHAnsi" w:cstheme="majorHAnsi"/>
        </w:rPr>
      </w:pPr>
    </w:p>
    <w:p w14:paraId="7AD04DAA" w14:textId="77777777" w:rsidR="003B6192" w:rsidRPr="00C1463D" w:rsidRDefault="00405733">
      <w:pPr>
        <w:rPr>
          <w:rFonts w:asciiTheme="majorHAnsi" w:hAnsiTheme="majorHAnsi" w:cstheme="majorHAnsi"/>
        </w:rPr>
      </w:pPr>
      <w:r w:rsidRPr="00C1463D">
        <w:rPr>
          <w:rFonts w:asciiTheme="majorHAnsi" w:hAnsiTheme="majorHAnsi" w:cstheme="majorHAnsi"/>
        </w:rPr>
        <w:t>Policy</w:t>
      </w:r>
    </w:p>
    <w:p w14:paraId="7AD04DAB" w14:textId="77777777" w:rsidR="003B6192" w:rsidRPr="00C1463D" w:rsidRDefault="00405733">
      <w:pPr>
        <w:rPr>
          <w:rFonts w:asciiTheme="majorHAnsi" w:hAnsiTheme="majorHAnsi" w:cstheme="majorHAnsi"/>
        </w:rPr>
      </w:pPr>
      <w:r w:rsidRPr="00C1463D">
        <w:rPr>
          <w:rFonts w:asciiTheme="majorHAnsi" w:hAnsiTheme="majorHAnsi" w:cstheme="majorHAnsi"/>
        </w:rPr>
        <w:t>The Trust will not allow the rule of 85 protections to apply.</w:t>
      </w:r>
    </w:p>
    <w:p w14:paraId="7AD04DAC" w14:textId="77777777" w:rsidR="003B6192" w:rsidRPr="00C1463D" w:rsidRDefault="003B6192">
      <w:pPr>
        <w:rPr>
          <w:rFonts w:asciiTheme="majorHAnsi" w:hAnsiTheme="majorHAnsi" w:cstheme="majorHAnsi"/>
        </w:rPr>
      </w:pPr>
    </w:p>
    <w:p w14:paraId="7AD04DAD" w14:textId="21792F53" w:rsidR="003B6192" w:rsidRPr="00C1463D" w:rsidRDefault="00C1463D">
      <w:pPr>
        <w:rPr>
          <w:rFonts w:asciiTheme="majorHAnsi" w:hAnsiTheme="majorHAnsi" w:cstheme="majorHAnsi"/>
          <w:b/>
        </w:rPr>
      </w:pPr>
      <w:r>
        <w:rPr>
          <w:rFonts w:asciiTheme="majorHAnsi" w:hAnsiTheme="majorHAnsi" w:cstheme="majorHAnsi"/>
          <w:b/>
        </w:rPr>
        <w:t>AP Barnet</w:t>
      </w:r>
      <w:r w:rsidR="00405733" w:rsidRPr="00C1463D">
        <w:rPr>
          <w:rFonts w:asciiTheme="majorHAnsi" w:hAnsiTheme="majorHAnsi" w:cstheme="majorHAnsi"/>
          <w:b/>
        </w:rPr>
        <w:t xml:space="preserve"> Academy Trust policy for the allocation of LGPS employee contribution bands</w:t>
      </w:r>
    </w:p>
    <w:p w14:paraId="7AD04DAE" w14:textId="77777777" w:rsidR="003B6192" w:rsidRPr="00C1463D" w:rsidRDefault="003B6192">
      <w:pPr>
        <w:rPr>
          <w:rFonts w:asciiTheme="majorHAnsi" w:hAnsiTheme="majorHAnsi" w:cstheme="majorHAnsi"/>
        </w:rPr>
      </w:pPr>
    </w:p>
    <w:p w14:paraId="7AD04DAF" w14:textId="77777777" w:rsidR="003B6192" w:rsidRPr="00C1463D" w:rsidRDefault="00405733">
      <w:pPr>
        <w:rPr>
          <w:rFonts w:asciiTheme="majorHAnsi" w:hAnsiTheme="majorHAnsi" w:cstheme="majorHAnsi"/>
        </w:rPr>
      </w:pPr>
      <w:r w:rsidRPr="00C1463D">
        <w:rPr>
          <w:rFonts w:asciiTheme="majorHAnsi" w:hAnsiTheme="majorHAnsi" w:cstheme="majorHAnsi"/>
        </w:rPr>
        <w:t>Members of the Local Government Pension Scheme (LGPS) will be assigned to the relevant contribution band for the year based upon the pensionable pay that they earned in the previous year.  For employees who did not work for the whole of that year, the relevant LGPS contribution band will be allocated based upon their annual salary rate.</w:t>
      </w:r>
    </w:p>
    <w:p w14:paraId="7AD04DB0" w14:textId="77777777" w:rsidR="003B6192" w:rsidRPr="00C1463D" w:rsidRDefault="003B6192">
      <w:pPr>
        <w:rPr>
          <w:rFonts w:asciiTheme="majorHAnsi" w:hAnsiTheme="majorHAnsi" w:cstheme="majorHAnsi"/>
        </w:rPr>
      </w:pPr>
    </w:p>
    <w:p w14:paraId="7AD04DB1" w14:textId="77777777" w:rsidR="003B6192" w:rsidRPr="00C1463D" w:rsidRDefault="00405733">
      <w:pPr>
        <w:rPr>
          <w:rFonts w:asciiTheme="majorHAnsi" w:hAnsiTheme="majorHAnsi" w:cstheme="majorHAnsi"/>
        </w:rPr>
      </w:pPr>
      <w:r w:rsidRPr="00C1463D">
        <w:rPr>
          <w:rFonts w:asciiTheme="majorHAnsi" w:hAnsiTheme="majorHAnsi" w:cstheme="majorHAnsi"/>
        </w:rPr>
        <w:t>The Trust’s policy is to set contribution rates based on actual pay as at 1 April each year and not to make any changes during the year, except in the following circumstances:</w:t>
      </w:r>
    </w:p>
    <w:p w14:paraId="7AD04DB2" w14:textId="77777777" w:rsidR="003B6192" w:rsidRPr="00C1463D" w:rsidRDefault="00405733">
      <w:pPr>
        <w:rPr>
          <w:rFonts w:asciiTheme="majorHAnsi" w:hAnsiTheme="majorHAnsi" w:cstheme="majorHAnsi"/>
        </w:rPr>
      </w:pPr>
      <w:r w:rsidRPr="00C1463D">
        <w:rPr>
          <w:rFonts w:asciiTheme="majorHAnsi" w:hAnsiTheme="majorHAnsi" w:cstheme="majorHAnsi"/>
        </w:rPr>
        <w:t>(</w:t>
      </w:r>
      <w:proofErr w:type="spellStart"/>
      <w:r w:rsidRPr="00C1463D">
        <w:rPr>
          <w:rFonts w:asciiTheme="majorHAnsi" w:hAnsiTheme="majorHAnsi" w:cstheme="majorHAnsi"/>
        </w:rPr>
        <w:t>i</w:t>
      </w:r>
      <w:proofErr w:type="spellEnd"/>
      <w:r w:rsidRPr="00C1463D">
        <w:rPr>
          <w:rFonts w:asciiTheme="majorHAnsi" w:hAnsiTheme="majorHAnsi" w:cstheme="majorHAnsi"/>
        </w:rPr>
        <w:t>) pay is permanently reduced, such that it would cause a move to a lower band</w:t>
      </w:r>
    </w:p>
    <w:p w14:paraId="7AD04DB3" w14:textId="77777777" w:rsidR="003B6192" w:rsidRPr="00C1463D" w:rsidRDefault="00405733">
      <w:pPr>
        <w:rPr>
          <w:rFonts w:asciiTheme="majorHAnsi" w:hAnsiTheme="majorHAnsi" w:cstheme="majorHAnsi"/>
        </w:rPr>
      </w:pPr>
      <w:r w:rsidRPr="00C1463D">
        <w:rPr>
          <w:rFonts w:asciiTheme="majorHAnsi" w:hAnsiTheme="majorHAnsi" w:cstheme="majorHAnsi"/>
        </w:rPr>
        <w:t>(ii) pay is permanently increased, such that it would cause a move to a higher band</w:t>
      </w:r>
    </w:p>
    <w:p w14:paraId="7AD04DB4" w14:textId="77777777" w:rsidR="003B6192" w:rsidRPr="00C1463D" w:rsidRDefault="00405733">
      <w:pPr>
        <w:rPr>
          <w:rFonts w:asciiTheme="majorHAnsi" w:hAnsiTheme="majorHAnsi" w:cstheme="majorHAnsi"/>
        </w:rPr>
      </w:pPr>
      <w:r w:rsidRPr="00C1463D">
        <w:rPr>
          <w:rFonts w:asciiTheme="majorHAnsi" w:hAnsiTheme="majorHAnsi" w:cstheme="majorHAnsi"/>
        </w:rPr>
        <w:lastRenderedPageBreak/>
        <w:t>(iii) a contractual additional payment is applied that would cause a move to a higher band</w:t>
      </w:r>
    </w:p>
    <w:p w14:paraId="7AD04DB5" w14:textId="77777777" w:rsidR="003B6192" w:rsidRPr="00C1463D" w:rsidRDefault="003B6192">
      <w:pPr>
        <w:rPr>
          <w:rFonts w:asciiTheme="majorHAnsi" w:hAnsiTheme="majorHAnsi" w:cstheme="majorHAnsi"/>
        </w:rPr>
      </w:pPr>
    </w:p>
    <w:p w14:paraId="7AD04DB6" w14:textId="77777777" w:rsidR="003B6192" w:rsidRPr="00C1463D" w:rsidRDefault="00405733">
      <w:pPr>
        <w:rPr>
          <w:rFonts w:asciiTheme="majorHAnsi" w:hAnsiTheme="majorHAnsi" w:cstheme="majorHAnsi"/>
          <w:sz w:val="48"/>
          <w:szCs w:val="48"/>
        </w:rPr>
      </w:pPr>
      <w:r w:rsidRPr="00C1463D">
        <w:rPr>
          <w:rFonts w:asciiTheme="majorHAnsi" w:hAnsiTheme="majorHAnsi" w:cstheme="majorHAnsi"/>
        </w:rPr>
        <w:t>In all other circumstances assessment will be made on the actual pay at the end of March each year.</w:t>
      </w:r>
    </w:p>
    <w:p w14:paraId="7AD04DB7" w14:textId="77777777" w:rsidR="003B6192" w:rsidRPr="00C1463D" w:rsidRDefault="003B6192">
      <w:pPr>
        <w:rPr>
          <w:rFonts w:asciiTheme="minorHAnsi" w:hAnsiTheme="minorHAnsi"/>
        </w:rPr>
      </w:pPr>
    </w:p>
    <w:sectPr w:rsidR="003B6192" w:rsidRPr="00C1463D">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F6899"/>
    <w:multiLevelType w:val="multilevel"/>
    <w:tmpl w:val="2778A3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21B6F26"/>
    <w:multiLevelType w:val="multilevel"/>
    <w:tmpl w:val="BCA483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7AA5342"/>
    <w:multiLevelType w:val="multilevel"/>
    <w:tmpl w:val="905463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192"/>
    <w:rsid w:val="00141B3D"/>
    <w:rsid w:val="003B6192"/>
    <w:rsid w:val="00405733"/>
    <w:rsid w:val="0053665E"/>
    <w:rsid w:val="005B6462"/>
    <w:rsid w:val="00680632"/>
    <w:rsid w:val="00743614"/>
    <w:rsid w:val="00807EA3"/>
    <w:rsid w:val="00A67D9A"/>
    <w:rsid w:val="00C1463D"/>
    <w:rsid w:val="00ED60A4"/>
    <w:rsid w:val="00F44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04D3E"/>
  <w15:docId w15:val="{326A627C-24F8-4418-BC50-D1977A7FD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customStyle="1" w:styleId="Title1">
    <w:name w:val="Title 1"/>
    <w:basedOn w:val="Heading1"/>
    <w:link w:val="Title1Char"/>
    <w:autoRedefine/>
    <w:qFormat/>
    <w:rsid w:val="00A67D9A"/>
    <w:pPr>
      <w:spacing w:before="480" w:line="240" w:lineRule="auto"/>
    </w:pPr>
    <w:rPr>
      <w:rFonts w:eastAsia="MS Gothic" w:cs="Times New Roman"/>
      <w:b/>
      <w:bCs/>
      <w:sz w:val="56"/>
      <w:szCs w:val="32"/>
      <w:lang w:val="en-US" w:eastAsia="en-US"/>
    </w:rPr>
  </w:style>
  <w:style w:type="character" w:customStyle="1" w:styleId="Title1Char">
    <w:name w:val="Title 1 Char"/>
    <w:link w:val="Title1"/>
    <w:rsid w:val="00A67D9A"/>
    <w:rPr>
      <w:rFonts w:eastAsia="MS Gothic" w:cs="Times New Roman"/>
      <w:b/>
      <w:bCs/>
      <w:sz w:val="56"/>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E2E3DE55C3AC4A9B0CC9E6335702FC" ma:contentTypeVersion="10" ma:contentTypeDescription="Create a new document." ma:contentTypeScope="" ma:versionID="f9cdb3cf0bdab59dc245050d537c6008">
  <xsd:schema xmlns:xsd="http://www.w3.org/2001/XMLSchema" xmlns:xs="http://www.w3.org/2001/XMLSchema" xmlns:p="http://schemas.microsoft.com/office/2006/metadata/properties" xmlns:ns2="f46e15ab-bb40-4f47-b6a3-98fc0283c8b1" targetNamespace="http://schemas.microsoft.com/office/2006/metadata/properties" ma:root="true" ma:fieldsID="7d3a3e4fea7cb4365e4a7a0076e170d7" ns2:_="">
    <xsd:import namespace="f46e15ab-bb40-4f47-b6a3-98fc0283c8b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e15ab-bb40-4f47-b6a3-98fc0283c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87D038-F631-4887-8485-BB1B96EB449C}">
  <ds:schemaRefs>
    <ds:schemaRef ds:uri="http://schemas.microsoft.com/sharepoint/v3/contenttype/forms"/>
  </ds:schemaRefs>
</ds:datastoreItem>
</file>

<file path=customXml/itemProps2.xml><?xml version="1.0" encoding="utf-8"?>
<ds:datastoreItem xmlns:ds="http://schemas.openxmlformats.org/officeDocument/2006/customXml" ds:itemID="{ACDA21DB-8D97-45DC-8CAC-122A6CE546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e15ab-bb40-4f47-b6a3-98fc0283c8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ACAB5A-852B-4554-8EE0-F6CCD597F4D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1155</Words>
  <Characters>6585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Baker</dc:creator>
  <cp:lastModifiedBy>Nicola Baker</cp:lastModifiedBy>
  <cp:revision>2</cp:revision>
  <dcterms:created xsi:type="dcterms:W3CDTF">2025-06-06T11:52:00Z</dcterms:created>
  <dcterms:modified xsi:type="dcterms:W3CDTF">2025-06-06T11:52:00Z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0x01010066E2E3DE55C3AC4A9B0CC9E6335702FC</vt:lpwstr>
  </property>
</Properties>
</file>