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1748E" w14:textId="77777777" w:rsidR="001D2CE3" w:rsidRDefault="001D2CE3" w:rsidP="001D2CE3">
      <w:pPr>
        <w:jc w:val="center"/>
        <w:rPr>
          <w:b/>
        </w:rPr>
      </w:pPr>
      <w:bookmarkStart w:id="0" w:name="_GoBack"/>
      <w:bookmarkEnd w:id="0"/>
    </w:p>
    <w:p w14:paraId="00815384" w14:textId="77777777" w:rsidR="001D2CE3" w:rsidRDefault="001D2CE3" w:rsidP="001D2CE3">
      <w:pPr>
        <w:jc w:val="center"/>
        <w:rPr>
          <w:b/>
        </w:rPr>
      </w:pPr>
    </w:p>
    <w:p w14:paraId="7C6D9FF4" w14:textId="77777777" w:rsidR="001D2CE3" w:rsidRDefault="001D2CE3" w:rsidP="001D2CE3">
      <w:pPr>
        <w:jc w:val="center"/>
        <w:rPr>
          <w:b/>
        </w:rPr>
      </w:pPr>
    </w:p>
    <w:p w14:paraId="149E4BE8" w14:textId="77777777" w:rsidR="001D2CE3" w:rsidRDefault="00BE2F74" w:rsidP="00BE2F74">
      <w:pPr>
        <w:jc w:val="center"/>
        <w:rPr>
          <w:b/>
        </w:rPr>
      </w:pPr>
      <w:r w:rsidRPr="007640F0">
        <w:rPr>
          <w:rFonts w:cs="Arial"/>
          <w:b/>
          <w:noProof/>
          <w:sz w:val="56"/>
          <w:szCs w:val="56"/>
        </w:rPr>
        <w:drawing>
          <wp:inline distT="0" distB="0" distL="0" distR="0" wp14:anchorId="437985FC" wp14:editId="2815FF9F">
            <wp:extent cx="2143125" cy="2143125"/>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17D2B077" w14:textId="77777777" w:rsidR="00BE2F74" w:rsidRPr="00BE2F74" w:rsidRDefault="00BE2F74" w:rsidP="00BE2F74">
      <w:pPr>
        <w:jc w:val="center"/>
        <w:rPr>
          <w:b/>
        </w:rPr>
      </w:pPr>
    </w:p>
    <w:p w14:paraId="08C88D04" w14:textId="77777777" w:rsidR="001D2CE3" w:rsidRPr="003F1D4C" w:rsidRDefault="00F2097A" w:rsidP="001D2CE3">
      <w:pPr>
        <w:jc w:val="center"/>
        <w:rPr>
          <w:rFonts w:cs="Arial"/>
          <w:b/>
          <w:sz w:val="56"/>
          <w:szCs w:val="56"/>
        </w:rPr>
      </w:pPr>
      <w:r>
        <w:rPr>
          <w:rFonts w:cs="Arial"/>
          <w:b/>
          <w:sz w:val="56"/>
          <w:szCs w:val="56"/>
        </w:rPr>
        <w:t>Prevent</w:t>
      </w:r>
      <w:r w:rsidR="001D2CE3" w:rsidRPr="003F1D4C">
        <w:rPr>
          <w:rFonts w:cs="Arial"/>
          <w:b/>
          <w:sz w:val="56"/>
          <w:szCs w:val="56"/>
        </w:rPr>
        <w:t xml:space="preserve"> Policy </w:t>
      </w:r>
    </w:p>
    <w:p w14:paraId="10D68662" w14:textId="77777777" w:rsidR="001D2CE3" w:rsidRPr="001D2CE3" w:rsidRDefault="001D2CE3" w:rsidP="001D2CE3">
      <w:pPr>
        <w:jc w:val="center"/>
        <w:rPr>
          <w:rFonts w:cs="Arial"/>
          <w:b/>
        </w:rPr>
      </w:pPr>
    </w:p>
    <w:p w14:paraId="10EE0C5C" w14:textId="77777777" w:rsidR="001D2CE3" w:rsidRPr="001D2CE3" w:rsidRDefault="001D2CE3" w:rsidP="001D2CE3">
      <w:pPr>
        <w:jc w:val="center"/>
        <w:rPr>
          <w:rFonts w:cs="Arial"/>
          <w:b/>
        </w:rPr>
      </w:pPr>
    </w:p>
    <w:p w14:paraId="175CE616" w14:textId="77777777" w:rsidR="001D2CE3" w:rsidRDefault="001D2CE3" w:rsidP="001D2CE3">
      <w:pPr>
        <w:jc w:val="center"/>
        <w:rPr>
          <w:rFonts w:cs="Arial"/>
          <w:b/>
        </w:rPr>
      </w:pPr>
    </w:p>
    <w:p w14:paraId="267A4BC8" w14:textId="77777777" w:rsidR="001D2CE3" w:rsidRDefault="001D2CE3" w:rsidP="001D2CE3">
      <w:pPr>
        <w:jc w:val="center"/>
        <w:rPr>
          <w:rFonts w:cs="Arial"/>
          <w:b/>
        </w:rPr>
      </w:pPr>
    </w:p>
    <w:p w14:paraId="3CB9FD6A" w14:textId="77777777" w:rsidR="00BE79DD" w:rsidRPr="00E42C46" w:rsidRDefault="00BE79DD" w:rsidP="00BE79DD">
      <w:pPr>
        <w:jc w:val="center"/>
        <w:rPr>
          <w:rFonts w:ascii="Calibri" w:hAnsi="Calibri"/>
          <w:b/>
          <w:sz w:val="40"/>
          <w:szCs w:val="40"/>
        </w:rPr>
      </w:pPr>
      <w:r w:rsidRPr="00E42C46">
        <w:rPr>
          <w:rFonts w:ascii="Calibri" w:hAnsi="Calibri"/>
          <w:b/>
          <w:sz w:val="40"/>
          <w:szCs w:val="40"/>
        </w:rPr>
        <w:t xml:space="preserve">Designated Safeguarding Lead (DSL) </w:t>
      </w:r>
    </w:p>
    <w:p w14:paraId="463BA978" w14:textId="77777777" w:rsidR="00BE79DD" w:rsidRDefault="00BE2F74" w:rsidP="00BE79DD">
      <w:pPr>
        <w:jc w:val="center"/>
        <w:rPr>
          <w:rFonts w:ascii="Calibri" w:hAnsi="Calibri"/>
          <w:b/>
          <w:sz w:val="40"/>
          <w:szCs w:val="40"/>
        </w:rPr>
      </w:pPr>
      <w:r>
        <w:rPr>
          <w:rFonts w:ascii="Calibri" w:hAnsi="Calibri"/>
          <w:b/>
          <w:sz w:val="40"/>
          <w:szCs w:val="40"/>
        </w:rPr>
        <w:t>Kevin Grant</w:t>
      </w:r>
    </w:p>
    <w:p w14:paraId="79E131E3" w14:textId="2C25CD6C" w:rsidR="00E27484" w:rsidRDefault="00E27484" w:rsidP="00BE79DD">
      <w:pPr>
        <w:jc w:val="center"/>
        <w:rPr>
          <w:rFonts w:ascii="Calibri" w:hAnsi="Calibri"/>
          <w:b/>
          <w:sz w:val="40"/>
          <w:szCs w:val="40"/>
        </w:rPr>
      </w:pPr>
      <w:r>
        <w:rPr>
          <w:rFonts w:ascii="Calibri" w:hAnsi="Calibri"/>
          <w:b/>
          <w:sz w:val="40"/>
          <w:szCs w:val="40"/>
        </w:rPr>
        <w:t>Deputy Designated Safeguarding Leads</w:t>
      </w:r>
    </w:p>
    <w:p w14:paraId="41467C4E" w14:textId="56C1AE4E" w:rsidR="00A3039D" w:rsidRDefault="00A3039D" w:rsidP="00BE79DD">
      <w:pPr>
        <w:jc w:val="center"/>
        <w:rPr>
          <w:rFonts w:ascii="Calibri" w:hAnsi="Calibri"/>
          <w:b/>
          <w:sz w:val="40"/>
          <w:szCs w:val="40"/>
        </w:rPr>
      </w:pPr>
      <w:r>
        <w:rPr>
          <w:rFonts w:ascii="Calibri" w:hAnsi="Calibri"/>
          <w:b/>
          <w:sz w:val="40"/>
          <w:szCs w:val="40"/>
        </w:rPr>
        <w:t>Bola M</w:t>
      </w:r>
      <w:r w:rsidR="005C3301">
        <w:rPr>
          <w:rFonts w:ascii="Calibri" w:hAnsi="Calibri"/>
          <w:b/>
          <w:sz w:val="40"/>
          <w:szCs w:val="40"/>
        </w:rPr>
        <w:t>ac</w:t>
      </w:r>
      <w:r>
        <w:rPr>
          <w:rFonts w:ascii="Calibri" w:hAnsi="Calibri"/>
          <w:b/>
          <w:sz w:val="40"/>
          <w:szCs w:val="40"/>
        </w:rPr>
        <w:t>arthy</w:t>
      </w:r>
    </w:p>
    <w:p w14:paraId="06E35C23" w14:textId="77777777" w:rsidR="00A3039D" w:rsidRDefault="00A3039D" w:rsidP="00A3039D">
      <w:pPr>
        <w:jc w:val="center"/>
        <w:rPr>
          <w:rFonts w:ascii="Calibri" w:hAnsi="Calibri"/>
          <w:b/>
          <w:sz w:val="40"/>
          <w:szCs w:val="40"/>
        </w:rPr>
      </w:pPr>
      <w:r>
        <w:rPr>
          <w:rFonts w:ascii="Calibri" w:hAnsi="Calibri"/>
          <w:b/>
          <w:sz w:val="40"/>
          <w:szCs w:val="40"/>
        </w:rPr>
        <w:t xml:space="preserve">Wendy Hartley </w:t>
      </w:r>
    </w:p>
    <w:p w14:paraId="4F43D4BD" w14:textId="77777777" w:rsidR="00BC7BAD" w:rsidRDefault="00BE2F74" w:rsidP="00BE79DD">
      <w:pPr>
        <w:jc w:val="center"/>
        <w:rPr>
          <w:rFonts w:ascii="Calibri" w:hAnsi="Calibri"/>
          <w:b/>
          <w:sz w:val="40"/>
          <w:szCs w:val="40"/>
        </w:rPr>
      </w:pPr>
      <w:r>
        <w:rPr>
          <w:rFonts w:ascii="Calibri" w:hAnsi="Calibri"/>
          <w:b/>
          <w:sz w:val="40"/>
          <w:szCs w:val="40"/>
        </w:rPr>
        <w:t>Cath Thorley</w:t>
      </w:r>
    </w:p>
    <w:p w14:paraId="7845397D" w14:textId="4D322CF7" w:rsidR="001D2CE3" w:rsidRDefault="00E27484" w:rsidP="001D2CE3">
      <w:pPr>
        <w:jc w:val="center"/>
        <w:rPr>
          <w:rFonts w:ascii="Calibri" w:hAnsi="Calibri"/>
          <w:b/>
          <w:sz w:val="40"/>
          <w:szCs w:val="40"/>
        </w:rPr>
      </w:pPr>
      <w:r>
        <w:rPr>
          <w:rFonts w:ascii="Calibri" w:hAnsi="Calibri"/>
          <w:b/>
          <w:sz w:val="40"/>
          <w:szCs w:val="40"/>
        </w:rPr>
        <w:t>Nicola Baker</w:t>
      </w:r>
    </w:p>
    <w:p w14:paraId="18F3EEDA" w14:textId="606C25B4" w:rsidR="00A3039D" w:rsidRDefault="00A3039D" w:rsidP="001D2CE3">
      <w:pPr>
        <w:jc w:val="center"/>
        <w:rPr>
          <w:rFonts w:ascii="Calibri" w:hAnsi="Calibri"/>
          <w:b/>
          <w:sz w:val="40"/>
          <w:szCs w:val="40"/>
        </w:rPr>
      </w:pPr>
      <w:r>
        <w:rPr>
          <w:rFonts w:ascii="Calibri" w:hAnsi="Calibri"/>
          <w:b/>
          <w:sz w:val="40"/>
          <w:szCs w:val="40"/>
        </w:rPr>
        <w:t>Dennis Owusu</w:t>
      </w:r>
    </w:p>
    <w:p w14:paraId="6F462F42" w14:textId="77777777" w:rsidR="001D2CE3" w:rsidRDefault="001D2CE3" w:rsidP="001D2CE3">
      <w:pPr>
        <w:jc w:val="center"/>
        <w:rPr>
          <w:rFonts w:cs="Arial"/>
          <w:b/>
        </w:rPr>
      </w:pPr>
    </w:p>
    <w:p w14:paraId="13788605" w14:textId="77777777" w:rsidR="001D2CE3" w:rsidRDefault="001D2CE3" w:rsidP="001D2CE3">
      <w:pPr>
        <w:jc w:val="center"/>
        <w:rPr>
          <w:rFonts w:cs="Arial"/>
          <w:b/>
        </w:rPr>
      </w:pPr>
    </w:p>
    <w:p w14:paraId="30B25CD8" w14:textId="77777777" w:rsidR="001D2CE3" w:rsidRPr="001D2CE3" w:rsidRDefault="001D2CE3" w:rsidP="001D2CE3">
      <w:pPr>
        <w:jc w:val="center"/>
        <w:rPr>
          <w:rFonts w:cs="Arial"/>
          <w:b/>
        </w:rPr>
      </w:pPr>
    </w:p>
    <w:p w14:paraId="45A09FF6" w14:textId="667E76FD" w:rsidR="001D2CE3" w:rsidRPr="001D2CE3" w:rsidRDefault="001D2CE3" w:rsidP="001D2CE3">
      <w:pPr>
        <w:jc w:val="center"/>
        <w:rPr>
          <w:rFonts w:cs="Arial"/>
          <w:b/>
          <w:sz w:val="32"/>
          <w:szCs w:val="32"/>
        </w:rPr>
      </w:pPr>
      <w:r w:rsidRPr="001D2CE3">
        <w:rPr>
          <w:rFonts w:cs="Arial"/>
          <w:b/>
          <w:sz w:val="32"/>
          <w:szCs w:val="32"/>
        </w:rPr>
        <w:t xml:space="preserve">Date </w:t>
      </w:r>
      <w:r w:rsidR="00A3039D">
        <w:rPr>
          <w:rFonts w:cs="Arial"/>
          <w:b/>
          <w:sz w:val="32"/>
          <w:szCs w:val="32"/>
        </w:rPr>
        <w:t>Written / Reviewed</w:t>
      </w:r>
      <w:r w:rsidRPr="001D2CE3">
        <w:rPr>
          <w:rFonts w:cs="Arial"/>
          <w:b/>
          <w:sz w:val="32"/>
          <w:szCs w:val="32"/>
        </w:rPr>
        <w:t>:</w:t>
      </w:r>
      <w:r w:rsidR="003F1D4C">
        <w:rPr>
          <w:rFonts w:cs="Arial"/>
          <w:b/>
          <w:sz w:val="32"/>
          <w:szCs w:val="32"/>
        </w:rPr>
        <w:t xml:space="preserve"> </w:t>
      </w:r>
      <w:r w:rsidR="00A3039D">
        <w:rPr>
          <w:rFonts w:cs="Arial"/>
          <w:b/>
          <w:sz w:val="32"/>
          <w:szCs w:val="32"/>
        </w:rPr>
        <w:t>January 2024</w:t>
      </w:r>
    </w:p>
    <w:p w14:paraId="1B1E0F26" w14:textId="418754A6" w:rsidR="00655FA8" w:rsidRDefault="00A3039D" w:rsidP="001D2CE3">
      <w:pPr>
        <w:jc w:val="center"/>
        <w:rPr>
          <w:rFonts w:cs="Arial"/>
          <w:b/>
          <w:sz w:val="32"/>
          <w:szCs w:val="32"/>
        </w:rPr>
      </w:pPr>
      <w:r>
        <w:rPr>
          <w:rFonts w:cs="Arial"/>
          <w:b/>
          <w:sz w:val="32"/>
          <w:szCs w:val="32"/>
        </w:rPr>
        <w:t>Next Review</w:t>
      </w:r>
      <w:r w:rsidR="001D2CE3">
        <w:rPr>
          <w:rFonts w:cs="Arial"/>
          <w:b/>
        </w:rPr>
        <w:t>:</w:t>
      </w:r>
      <w:r w:rsidR="003F1D4C">
        <w:rPr>
          <w:rFonts w:cs="Arial"/>
          <w:b/>
        </w:rPr>
        <w:t xml:space="preserve"> </w:t>
      </w:r>
      <w:r>
        <w:rPr>
          <w:rFonts w:cs="Arial"/>
          <w:b/>
          <w:sz w:val="32"/>
          <w:szCs w:val="32"/>
        </w:rPr>
        <w:t>February 2026</w:t>
      </w:r>
    </w:p>
    <w:p w14:paraId="7FC72EDB" w14:textId="77777777" w:rsidR="00655FA8" w:rsidRDefault="00655FA8" w:rsidP="001D2CE3">
      <w:pPr>
        <w:jc w:val="center"/>
        <w:rPr>
          <w:rFonts w:cs="Arial"/>
          <w:b/>
          <w:sz w:val="32"/>
          <w:szCs w:val="32"/>
        </w:rPr>
      </w:pPr>
    </w:p>
    <w:p w14:paraId="11827699" w14:textId="76B87422" w:rsidR="00655FA8" w:rsidRPr="00655FA8" w:rsidRDefault="00655FA8" w:rsidP="00655FA8">
      <w:pPr>
        <w:jc w:val="center"/>
        <w:rPr>
          <w:rFonts w:cs="Arial"/>
          <w:b/>
          <w:sz w:val="32"/>
          <w:szCs w:val="32"/>
        </w:rPr>
      </w:pPr>
      <w:r w:rsidRPr="00655FA8">
        <w:rPr>
          <w:rFonts w:cs="Arial"/>
          <w:b/>
          <w:sz w:val="32"/>
          <w:szCs w:val="32"/>
        </w:rPr>
        <w:t xml:space="preserve">Ratified </w:t>
      </w:r>
      <w:r w:rsidR="005C6AD0">
        <w:rPr>
          <w:rFonts w:cs="Arial"/>
          <w:b/>
          <w:sz w:val="32"/>
          <w:szCs w:val="32"/>
        </w:rPr>
        <w:t>B</w:t>
      </w:r>
      <w:r w:rsidRPr="00655FA8">
        <w:rPr>
          <w:rFonts w:cs="Arial"/>
          <w:b/>
          <w:sz w:val="32"/>
          <w:szCs w:val="32"/>
        </w:rPr>
        <w:t>y</w:t>
      </w:r>
      <w:r w:rsidR="005C6AD0">
        <w:rPr>
          <w:rFonts w:cs="Arial"/>
          <w:b/>
          <w:sz w:val="32"/>
          <w:szCs w:val="32"/>
        </w:rPr>
        <w:t xml:space="preserve"> Trustees On</w:t>
      </w:r>
      <w:r w:rsidRPr="00655FA8">
        <w:rPr>
          <w:rFonts w:cs="Arial"/>
          <w:b/>
          <w:sz w:val="32"/>
          <w:szCs w:val="32"/>
        </w:rPr>
        <w:t>:</w:t>
      </w:r>
      <w:r w:rsidR="005C6AD0">
        <w:rPr>
          <w:rFonts w:cs="Arial"/>
          <w:b/>
          <w:sz w:val="32"/>
          <w:szCs w:val="32"/>
        </w:rPr>
        <w:t xml:space="preserve"> 22.02.24</w:t>
      </w:r>
    </w:p>
    <w:p w14:paraId="4040E43E" w14:textId="40E35180" w:rsidR="001D2CE3" w:rsidRPr="00057C03" w:rsidRDefault="001D2CE3" w:rsidP="00655FA8">
      <w:pPr>
        <w:jc w:val="center"/>
        <w:rPr>
          <w:rFonts w:ascii="Calibri" w:hAnsi="Calibri"/>
          <w:b/>
          <w:sz w:val="72"/>
          <w:szCs w:val="72"/>
        </w:rPr>
      </w:pPr>
      <w:r>
        <w:rPr>
          <w:b/>
        </w:rPr>
        <w:br w:type="page"/>
      </w:r>
    </w:p>
    <w:p w14:paraId="2F58E96D" w14:textId="2223B29B" w:rsidR="00A3039D" w:rsidRDefault="00A3039D" w:rsidP="00A3039D">
      <w:pPr>
        <w:spacing w:line="436" w:lineRule="auto"/>
        <w:rPr>
          <w:rFonts w:eastAsia="Arial" w:cs="Arial"/>
          <w:b/>
          <w:color w:val="00B050"/>
          <w:sz w:val="28"/>
          <w:szCs w:val="28"/>
          <w:u w:val="single"/>
        </w:rPr>
      </w:pPr>
    </w:p>
    <w:p w14:paraId="1FAB8728" w14:textId="77777777" w:rsidR="00C222F1" w:rsidRPr="0046305F" w:rsidRDefault="00C222F1" w:rsidP="00C222F1">
      <w:pPr>
        <w:spacing w:after="160" w:line="259" w:lineRule="auto"/>
        <w:jc w:val="center"/>
        <w:rPr>
          <w:rFonts w:cs="Arial"/>
          <w:b/>
          <w:bCs/>
          <w:color w:val="000000"/>
          <w:u w:val="single"/>
          <w:lang w:eastAsia="en-US"/>
        </w:rPr>
      </w:pPr>
      <w:r w:rsidRPr="0046305F">
        <w:rPr>
          <w:rFonts w:cs="Arial"/>
          <w:b/>
          <w:bCs/>
          <w:color w:val="000000"/>
          <w:u w:val="single"/>
          <w:lang w:eastAsia="en-US"/>
        </w:rPr>
        <w:t>OAK HILL SCHOOL MISSION STATEMENT</w:t>
      </w:r>
    </w:p>
    <w:p w14:paraId="126CC2B4" w14:textId="77777777" w:rsidR="00C222F1" w:rsidRPr="0046305F" w:rsidRDefault="00C222F1" w:rsidP="00C222F1">
      <w:pPr>
        <w:spacing w:after="160" w:line="259" w:lineRule="auto"/>
        <w:jc w:val="center"/>
        <w:rPr>
          <w:rFonts w:cs="Arial"/>
          <w:color w:val="000000"/>
          <w:u w:val="single"/>
          <w:lang w:eastAsia="en-US"/>
        </w:rPr>
      </w:pPr>
    </w:p>
    <w:p w14:paraId="71763D91" w14:textId="77777777" w:rsidR="00C222F1" w:rsidRPr="0046305F" w:rsidRDefault="00C222F1" w:rsidP="00C222F1">
      <w:pPr>
        <w:spacing w:after="160" w:line="259" w:lineRule="auto"/>
        <w:jc w:val="center"/>
        <w:rPr>
          <w:rFonts w:cs="Arial"/>
          <w:sz w:val="22"/>
          <w:szCs w:val="22"/>
          <w:lang w:eastAsia="en-US"/>
        </w:rPr>
      </w:pPr>
      <w:r w:rsidRPr="0046305F">
        <w:rPr>
          <w:rFonts w:cs="Arial"/>
          <w:color w:val="000000"/>
          <w:lang w:eastAsia="en-US"/>
        </w:rPr>
        <w:t xml:space="preserve">Oak Hill </w:t>
      </w:r>
      <w:r>
        <w:rPr>
          <w:rFonts w:cs="Arial"/>
          <w:color w:val="000000"/>
          <w:lang w:eastAsia="en-US"/>
        </w:rPr>
        <w:t>S</w:t>
      </w:r>
      <w:r w:rsidRPr="0046305F">
        <w:rPr>
          <w:rFonts w:cs="Arial"/>
          <w:color w:val="000000"/>
          <w:lang w:eastAsia="en-US"/>
        </w:rPr>
        <w:t>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6024DD22" w14:textId="77777777" w:rsidR="00C222F1" w:rsidRDefault="00C222F1" w:rsidP="00C222F1">
      <w:pPr>
        <w:pStyle w:val="Heading1"/>
        <w:rPr>
          <w:rFonts w:eastAsia="MS Mincho"/>
          <w:bCs w:val="0"/>
          <w:noProof/>
          <w:lang w:val="en-US" w:eastAsia="en-US"/>
        </w:rPr>
      </w:pPr>
    </w:p>
    <w:p w14:paraId="7B05CE57" w14:textId="77777777" w:rsidR="00C222F1" w:rsidRPr="00C222F1" w:rsidRDefault="00C222F1" w:rsidP="00C222F1">
      <w:pPr>
        <w:pStyle w:val="ListParagraph"/>
        <w:spacing w:line="436" w:lineRule="auto"/>
        <w:rPr>
          <w:b/>
          <w:u w:val="single"/>
        </w:rPr>
      </w:pPr>
    </w:p>
    <w:p w14:paraId="1480FD63" w14:textId="7F83B6B9" w:rsidR="00FE22D3" w:rsidRPr="00A3039D" w:rsidRDefault="00FE22D3" w:rsidP="00A3039D">
      <w:pPr>
        <w:pStyle w:val="ListParagraph"/>
        <w:numPr>
          <w:ilvl w:val="0"/>
          <w:numId w:val="19"/>
        </w:numPr>
        <w:spacing w:line="436" w:lineRule="auto"/>
        <w:rPr>
          <w:b/>
          <w:u w:val="single"/>
        </w:rPr>
      </w:pPr>
      <w:r w:rsidRPr="00A3039D">
        <w:rPr>
          <w:rFonts w:eastAsia="Arial" w:cs="Arial"/>
          <w:b/>
          <w:u w:val="single"/>
        </w:rPr>
        <w:t>Policy to support the prevention of extremism and radicali</w:t>
      </w:r>
      <w:r w:rsidR="00C4189B" w:rsidRPr="00A3039D">
        <w:rPr>
          <w:rFonts w:eastAsia="Arial" w:cs="Arial"/>
          <w:b/>
          <w:u w:val="single"/>
        </w:rPr>
        <w:t>s</w:t>
      </w:r>
      <w:r w:rsidRPr="00A3039D">
        <w:rPr>
          <w:rFonts w:eastAsia="Arial" w:cs="Arial"/>
          <w:b/>
          <w:u w:val="single"/>
        </w:rPr>
        <w:t>ation</w:t>
      </w:r>
    </w:p>
    <w:p w14:paraId="566F9053" w14:textId="6065B3B3" w:rsidR="00AC1BCC" w:rsidRDefault="00161E34" w:rsidP="00AC1BCC">
      <w:pPr>
        <w:pStyle w:val="ListParagraph"/>
        <w:numPr>
          <w:ilvl w:val="0"/>
          <w:numId w:val="20"/>
        </w:numPr>
      </w:pPr>
      <w:r>
        <w:t>D</w:t>
      </w:r>
      <w:r w:rsidR="00FD1B7C">
        <w:t xml:space="preserve">epartmental advice </w:t>
      </w:r>
      <w:r>
        <w:t>has been issued by</w:t>
      </w:r>
      <w:r w:rsidR="00FD1B7C">
        <w:t xml:space="preserve"> the Department for Education. This advice is non </w:t>
      </w:r>
      <w:r w:rsidR="00801319">
        <w:t>statutory and</w:t>
      </w:r>
      <w:r w:rsidR="00FD1B7C">
        <w:t xml:space="preserve"> has been produced to help recipients understand the implications of the Prevent duty. </w:t>
      </w:r>
    </w:p>
    <w:p w14:paraId="38ABB571" w14:textId="77777777" w:rsidR="00AC1BCC" w:rsidRDefault="00AC1BCC" w:rsidP="00AC1BCC">
      <w:pPr>
        <w:pStyle w:val="ListParagraph"/>
        <w:ind w:left="715"/>
      </w:pPr>
    </w:p>
    <w:p w14:paraId="338570CB" w14:textId="648827E6" w:rsidR="00FD1B7C" w:rsidRDefault="00FD1B7C" w:rsidP="00AC1BCC">
      <w:pPr>
        <w:pStyle w:val="ListParagraph"/>
        <w:numPr>
          <w:ilvl w:val="0"/>
          <w:numId w:val="20"/>
        </w:numPr>
      </w:pPr>
      <w:r>
        <w:t xml:space="preserve">The Prevent duty is the duty in the Counter-Terrorism and Security Act 2015 on specified authorities, in the exercise of their functions, to have due regard to the need to prevent people from being drawn into terrorism. </w:t>
      </w:r>
    </w:p>
    <w:p w14:paraId="2144ED92" w14:textId="77777777" w:rsidR="00FD1B7C" w:rsidRDefault="00FD1B7C" w:rsidP="00FD1B7C">
      <w:pPr>
        <w:spacing w:line="256" w:lineRule="auto"/>
      </w:pPr>
      <w:r>
        <w:t xml:space="preserve"> </w:t>
      </w:r>
    </w:p>
    <w:p w14:paraId="6C5ABB00" w14:textId="40EDB444" w:rsidR="00FD1B7C" w:rsidRPr="00AC1BCC" w:rsidRDefault="00FD1B7C" w:rsidP="00AC1BCC">
      <w:pPr>
        <w:pStyle w:val="ListParagraph"/>
        <w:numPr>
          <w:ilvl w:val="0"/>
          <w:numId w:val="20"/>
        </w:numPr>
        <w:spacing w:line="249" w:lineRule="auto"/>
      </w:pPr>
      <w:r w:rsidRPr="00FD1B7C">
        <w:t>All staff should have an awareness of the PREVENT agenda and the various forms of radicalisation takes in being able to recognise signs and indicators or concern and respond appropriately</w:t>
      </w:r>
      <w:r w:rsidRPr="00AC1BCC">
        <w:t xml:space="preserve">. </w:t>
      </w:r>
      <w:r w:rsidR="00AC1D59" w:rsidRPr="00AC1BCC">
        <w:t xml:space="preserve">Staff receive training </w:t>
      </w:r>
      <w:r w:rsidR="00DD1DD9" w:rsidRPr="00AC1BCC">
        <w:t xml:space="preserve">from the Local Authority </w:t>
      </w:r>
      <w:r w:rsidR="00AC1D59" w:rsidRPr="00AC1BCC">
        <w:t>every 2 years.</w:t>
      </w:r>
    </w:p>
    <w:p w14:paraId="6FC4DB58" w14:textId="77777777" w:rsidR="00FE22D3" w:rsidRDefault="00FE22D3" w:rsidP="00E0023D">
      <w:pPr>
        <w:spacing w:line="256" w:lineRule="auto"/>
      </w:pPr>
      <w:r>
        <w:tab/>
        <w:t xml:space="preserve"> </w:t>
      </w:r>
    </w:p>
    <w:p w14:paraId="6E1FB1FB" w14:textId="3B2D0144" w:rsidR="00FE22D3" w:rsidRDefault="00FE22D3" w:rsidP="00AC1BCC">
      <w:pPr>
        <w:pStyle w:val="ListParagraph"/>
        <w:numPr>
          <w:ilvl w:val="0"/>
          <w:numId w:val="20"/>
        </w:numPr>
      </w:pPr>
      <w:r>
        <w:t xml:space="preserve">Any member of staff or </w:t>
      </w:r>
      <w:r w:rsidR="00AC1BCC">
        <w:t>learner</w:t>
      </w:r>
      <w:r>
        <w:t xml:space="preserve"> </w:t>
      </w:r>
      <w:r w:rsidR="009C7848">
        <w:t xml:space="preserve">at </w:t>
      </w:r>
      <w:r w:rsidR="00BE2F74">
        <w:t>Oak Hill School</w:t>
      </w:r>
      <w:r w:rsidR="009C7848">
        <w:t xml:space="preserve"> who have</w:t>
      </w:r>
      <w:r>
        <w:t xml:space="preserve"> concerns </w:t>
      </w:r>
      <w:proofErr w:type="gramStart"/>
      <w:r>
        <w:t>regarding</w:t>
      </w:r>
      <w:proofErr w:type="gramEnd"/>
      <w:r>
        <w:t xml:space="preserve"> the issues identified within this guidance policy should report those concerns immediately and no later than the end of the working day to the Designated S</w:t>
      </w:r>
      <w:r w:rsidR="00E0023D">
        <w:t>afeguarding Lead (DSL)</w:t>
      </w:r>
      <w:r>
        <w:t xml:space="preserve">. </w:t>
      </w:r>
    </w:p>
    <w:p w14:paraId="647C53B2" w14:textId="77777777" w:rsidR="00C222F1" w:rsidRDefault="00C222F1" w:rsidP="00C222F1">
      <w:pPr>
        <w:pStyle w:val="ListParagraph"/>
      </w:pPr>
    </w:p>
    <w:p w14:paraId="48967361" w14:textId="19C8A3DC" w:rsidR="00C222F1" w:rsidRDefault="00C222F1" w:rsidP="00C222F1"/>
    <w:p w14:paraId="4142DF7A" w14:textId="108C6835" w:rsidR="00C222F1" w:rsidRDefault="00C222F1" w:rsidP="00C222F1"/>
    <w:p w14:paraId="75867B6A" w14:textId="4DF6BC80" w:rsidR="00C222F1" w:rsidRDefault="00C222F1" w:rsidP="00C222F1"/>
    <w:p w14:paraId="0DAA553E" w14:textId="77777777" w:rsidR="00C222F1" w:rsidRDefault="00C222F1" w:rsidP="00C222F1"/>
    <w:p w14:paraId="50FBE37E" w14:textId="77777777" w:rsidR="00FE22D3" w:rsidRDefault="00FE22D3" w:rsidP="00FE22D3">
      <w:pPr>
        <w:spacing w:line="256" w:lineRule="auto"/>
      </w:pPr>
      <w:r>
        <w:lastRenderedPageBreak/>
        <w:t xml:space="preserve"> </w:t>
      </w:r>
    </w:p>
    <w:p w14:paraId="6A53359B" w14:textId="03BED013" w:rsidR="00FE22D3" w:rsidRPr="00AC1BCC" w:rsidRDefault="00FE22D3" w:rsidP="00AC1BCC">
      <w:pPr>
        <w:pStyle w:val="Heading1"/>
        <w:numPr>
          <w:ilvl w:val="0"/>
          <w:numId w:val="19"/>
        </w:numPr>
        <w:rPr>
          <w:sz w:val="24"/>
          <w:szCs w:val="24"/>
          <w:u w:val="single"/>
        </w:rPr>
      </w:pPr>
      <w:r w:rsidRPr="00AC1BCC">
        <w:rPr>
          <w:sz w:val="24"/>
          <w:szCs w:val="24"/>
          <w:u w:val="single"/>
        </w:rPr>
        <w:t>Definitions</w:t>
      </w:r>
      <w:r w:rsidRPr="00AC1BCC">
        <w:rPr>
          <w:b w:val="0"/>
          <w:sz w:val="24"/>
          <w:szCs w:val="24"/>
          <w:u w:val="single"/>
        </w:rPr>
        <w:t xml:space="preserve"> </w:t>
      </w:r>
    </w:p>
    <w:p w14:paraId="153C7D89" w14:textId="77777777" w:rsidR="00FE22D3" w:rsidRDefault="00FE22D3" w:rsidP="00FE22D3">
      <w:pPr>
        <w:spacing w:line="256" w:lineRule="auto"/>
      </w:pPr>
    </w:p>
    <w:p w14:paraId="4CA8BEC5" w14:textId="07B66D3D" w:rsidR="00FE22D3" w:rsidRDefault="00FE22D3" w:rsidP="00AC1BCC">
      <w:pPr>
        <w:pStyle w:val="ListParagraph"/>
        <w:numPr>
          <w:ilvl w:val="0"/>
          <w:numId w:val="21"/>
        </w:numPr>
      </w:pPr>
      <w:r>
        <w:t xml:space="preserve">The current threat from Terrorism and Extremism in the United Kingdom is real and severe and can involve the exploitation of </w:t>
      </w:r>
      <w:r w:rsidR="00AC1BCC">
        <w:t>susceptible</w:t>
      </w:r>
      <w:r>
        <w:t xml:space="preserve"> </w:t>
      </w:r>
      <w:r w:rsidR="00AC1BCC">
        <w:t>learners.</w:t>
      </w:r>
    </w:p>
    <w:p w14:paraId="00AB68C8" w14:textId="77777777" w:rsidR="00FE22D3" w:rsidRDefault="00FE22D3" w:rsidP="00FE22D3">
      <w:pPr>
        <w:spacing w:line="256" w:lineRule="auto"/>
      </w:pPr>
      <w:r>
        <w:t xml:space="preserve"> </w:t>
      </w:r>
    </w:p>
    <w:p w14:paraId="4ADF72A2" w14:textId="0C7ACA2A" w:rsidR="00FE22D3" w:rsidRDefault="00FE22D3" w:rsidP="00AC1BCC">
      <w:pPr>
        <w:pStyle w:val="ListParagraph"/>
        <w:numPr>
          <w:ilvl w:val="0"/>
          <w:numId w:val="21"/>
        </w:numPr>
        <w:spacing w:after="1"/>
        <w:ind w:right="569"/>
        <w:jc w:val="both"/>
      </w:pPr>
      <w:r>
        <w:t xml:space="preserve">This policy is designed to provide a clear framework to structure and inform our response to safeguarding concerns for </w:t>
      </w:r>
      <w:r w:rsidR="00AC1BCC">
        <w:t>learners</w:t>
      </w:r>
      <w:r w:rsidR="00C7147C">
        <w:t xml:space="preserve"> at </w:t>
      </w:r>
      <w:r w:rsidR="00BE2F74">
        <w:t>Oak Hill School</w:t>
      </w:r>
      <w:r>
        <w:t xml:space="preserve"> who may be </w:t>
      </w:r>
      <w:r w:rsidR="00AC1BCC">
        <w:t>susceptible</w:t>
      </w:r>
      <w:r>
        <w:t xml:space="preserve"> to the messages of extremism.</w:t>
      </w:r>
      <w:r w:rsidR="00D219D3">
        <w:t xml:space="preserve"> </w:t>
      </w:r>
      <w:r>
        <w:t xml:space="preserve"> In  addition,  it  provides  details  of  the  local  inter  agency  process  and expectations in identifying appropriate interventions based on the threshold of need and intervention model and the Channel process (see below). </w:t>
      </w:r>
    </w:p>
    <w:p w14:paraId="793D909C" w14:textId="77777777" w:rsidR="00FE22D3" w:rsidRDefault="00FE22D3" w:rsidP="00FE22D3">
      <w:pPr>
        <w:spacing w:line="256" w:lineRule="auto"/>
      </w:pPr>
      <w:r>
        <w:t xml:space="preserve"> </w:t>
      </w:r>
    </w:p>
    <w:p w14:paraId="49E19B38" w14:textId="77777777" w:rsidR="00FE22D3" w:rsidRDefault="00FE22D3" w:rsidP="00AC1BCC">
      <w:pPr>
        <w:ind w:left="715"/>
      </w:pPr>
      <w:r w:rsidRPr="00AC1BCC">
        <w:rPr>
          <w:b/>
        </w:rPr>
        <w:t xml:space="preserve">Radicalisation </w:t>
      </w:r>
      <w:r>
        <w:t xml:space="preserve">is defined as the process by which people come to support terrorism and extremism and, in some cases, to then participate in terrorist groups. </w:t>
      </w:r>
    </w:p>
    <w:p w14:paraId="6F0C9892" w14:textId="77777777" w:rsidR="00FE22D3" w:rsidRDefault="00FE22D3" w:rsidP="00FE22D3">
      <w:pPr>
        <w:spacing w:line="256" w:lineRule="auto"/>
      </w:pPr>
      <w:r>
        <w:t xml:space="preserve"> </w:t>
      </w:r>
    </w:p>
    <w:p w14:paraId="51460216" w14:textId="77777777" w:rsidR="00FE22D3" w:rsidRDefault="00FE22D3" w:rsidP="00AC1BCC">
      <w:pPr>
        <w:spacing w:after="1"/>
        <w:ind w:left="715" w:right="19"/>
        <w:jc w:val="both"/>
      </w:pPr>
      <w:r w:rsidRPr="00AC1BCC">
        <w:rPr>
          <w:b/>
        </w:rPr>
        <w:t>Extremism</w:t>
      </w:r>
      <w:r>
        <w:rPr>
          <w:b/>
        </w:rPr>
        <w:t xml:space="preserve"> </w:t>
      </w:r>
      <w:r>
        <w:t xml:space="preserve">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(HM Government Prevent Strategy, 2011). </w:t>
      </w:r>
    </w:p>
    <w:p w14:paraId="05CAF950" w14:textId="09DDD52C" w:rsidR="00FE22D3" w:rsidRDefault="00FE22D3" w:rsidP="00FE22D3">
      <w:pPr>
        <w:spacing w:line="256" w:lineRule="auto"/>
      </w:pPr>
      <w:r>
        <w:t xml:space="preserve"> </w:t>
      </w:r>
    </w:p>
    <w:p w14:paraId="1E479EAD" w14:textId="77777777" w:rsidR="00AC1BCC" w:rsidRDefault="00AC1BCC" w:rsidP="00FE22D3">
      <w:pPr>
        <w:spacing w:line="256" w:lineRule="auto"/>
      </w:pPr>
    </w:p>
    <w:p w14:paraId="76B9E7AF" w14:textId="77777777" w:rsidR="0066616E" w:rsidRDefault="0066616E" w:rsidP="0066616E">
      <w:pPr>
        <w:pStyle w:val="Heading1"/>
        <w:ind w:left="720"/>
        <w:rPr>
          <w:sz w:val="24"/>
          <w:szCs w:val="24"/>
          <w:u w:val="single"/>
        </w:rPr>
      </w:pPr>
    </w:p>
    <w:p w14:paraId="56CB1414" w14:textId="406ED3A3" w:rsidR="00FE22D3" w:rsidRPr="00AC1BCC" w:rsidRDefault="00FE22D3" w:rsidP="00AC1BCC">
      <w:pPr>
        <w:pStyle w:val="Heading1"/>
        <w:numPr>
          <w:ilvl w:val="0"/>
          <w:numId w:val="19"/>
        </w:numPr>
        <w:rPr>
          <w:sz w:val="24"/>
          <w:szCs w:val="24"/>
          <w:u w:val="single"/>
        </w:rPr>
      </w:pPr>
      <w:r w:rsidRPr="00AC1BCC">
        <w:rPr>
          <w:sz w:val="24"/>
          <w:szCs w:val="24"/>
          <w:u w:val="single"/>
        </w:rPr>
        <w:t xml:space="preserve">Equality, Diversity and Community Cohesion </w:t>
      </w:r>
    </w:p>
    <w:p w14:paraId="47CE2EF0" w14:textId="77777777" w:rsidR="00FE22D3" w:rsidRDefault="00FE22D3" w:rsidP="00FE22D3">
      <w:pPr>
        <w:spacing w:line="256" w:lineRule="auto"/>
      </w:pPr>
      <w:r>
        <w:t xml:space="preserve"> </w:t>
      </w:r>
    </w:p>
    <w:p w14:paraId="4BEB87B3" w14:textId="6C989A9B" w:rsidR="00FE22D3" w:rsidRDefault="00BE2F74" w:rsidP="00AC1BCC">
      <w:pPr>
        <w:pStyle w:val="ListParagraph"/>
        <w:numPr>
          <w:ilvl w:val="0"/>
          <w:numId w:val="22"/>
        </w:numPr>
        <w:spacing w:after="1"/>
        <w:ind w:right="108"/>
        <w:jc w:val="both"/>
      </w:pPr>
      <w:r>
        <w:t>Oak Hill School</w:t>
      </w:r>
      <w:r w:rsidR="00FE22D3">
        <w:t xml:space="preserve"> aims to guide our </w:t>
      </w:r>
      <w:r w:rsidR="00AC1BCC">
        <w:t>learners</w:t>
      </w:r>
      <w:r w:rsidR="00FE22D3">
        <w:t xml:space="preserve"> to understand others, to promote common values and to value diversity, to promote awareness of human rights and of the responsibility to uphold and defend them, and to develop the skills of participation and responsible action. We take extremely seriously our key role in preparing all our young people for life in modern Britain. </w:t>
      </w:r>
    </w:p>
    <w:p w14:paraId="25C1C80E" w14:textId="77777777" w:rsidR="00FE22D3" w:rsidRDefault="00FE22D3" w:rsidP="00FE22D3">
      <w:pPr>
        <w:spacing w:line="256" w:lineRule="auto"/>
      </w:pPr>
      <w:r>
        <w:t xml:space="preserve"> </w:t>
      </w:r>
    </w:p>
    <w:p w14:paraId="16247564" w14:textId="77777777" w:rsidR="00FE22D3" w:rsidRDefault="00FE22D3" w:rsidP="00AC1BCC">
      <w:pPr>
        <w:pStyle w:val="ListParagraph"/>
        <w:numPr>
          <w:ilvl w:val="0"/>
          <w:numId w:val="22"/>
        </w:numPr>
      </w:pPr>
      <w:r>
        <w:t xml:space="preserve">We aim to </w:t>
      </w:r>
      <w:r w:rsidR="00C76A6A">
        <w:t xml:space="preserve">work towards a society </w:t>
      </w:r>
      <w:r>
        <w:t xml:space="preserve">with a common vision </w:t>
      </w:r>
      <w:r w:rsidR="00C76A6A">
        <w:t>and sense of belonging by all</w:t>
      </w:r>
      <w:r>
        <w:t xml:space="preserve">; a society in which the diversity of people’s backgrounds and circumstances is appreciated and valued; a society in which similar life opportunities are available to all; and a society in which strong and positive relationships exist and continue to be developed in the workplace, in schools and in the wider community. </w:t>
      </w:r>
    </w:p>
    <w:p w14:paraId="0FB82891" w14:textId="77777777" w:rsidR="00FE22D3" w:rsidRDefault="00FE22D3" w:rsidP="00FE22D3">
      <w:pPr>
        <w:spacing w:line="256" w:lineRule="auto"/>
      </w:pPr>
      <w:r>
        <w:t xml:space="preserve"> </w:t>
      </w:r>
      <w:r>
        <w:rPr>
          <w:b/>
        </w:rPr>
        <w:t xml:space="preserve"> </w:t>
      </w:r>
      <w:r>
        <w:rPr>
          <w:b/>
        </w:rPr>
        <w:tab/>
        <w:t xml:space="preserve"> </w:t>
      </w:r>
    </w:p>
    <w:p w14:paraId="26F8EEBC" w14:textId="7DE00D25" w:rsidR="00FE22D3" w:rsidRPr="00AC1BCC" w:rsidRDefault="00FE22D3" w:rsidP="00AC1BCC">
      <w:pPr>
        <w:pStyle w:val="Heading1"/>
        <w:numPr>
          <w:ilvl w:val="0"/>
          <w:numId w:val="19"/>
        </w:numPr>
        <w:rPr>
          <w:sz w:val="24"/>
          <w:szCs w:val="24"/>
          <w:u w:val="single"/>
        </w:rPr>
      </w:pPr>
      <w:r w:rsidRPr="00AC1BCC">
        <w:rPr>
          <w:sz w:val="24"/>
          <w:szCs w:val="24"/>
          <w:u w:val="single"/>
        </w:rPr>
        <w:t xml:space="preserve">National Guidance and Strategies </w:t>
      </w:r>
    </w:p>
    <w:p w14:paraId="36EB74A5" w14:textId="77777777" w:rsidR="00FE22D3" w:rsidRDefault="00FE22D3" w:rsidP="00FE22D3">
      <w:pPr>
        <w:spacing w:line="256" w:lineRule="auto"/>
      </w:pPr>
      <w:r>
        <w:t xml:space="preserve"> </w:t>
      </w:r>
    </w:p>
    <w:p w14:paraId="01E6A953" w14:textId="77777777" w:rsidR="00FE22D3" w:rsidRDefault="00FE22D3" w:rsidP="00AC1BCC">
      <w:pPr>
        <w:pStyle w:val="ListParagraph"/>
        <w:numPr>
          <w:ilvl w:val="0"/>
          <w:numId w:val="23"/>
        </w:numPr>
        <w:spacing w:after="1"/>
        <w:ind w:right="19"/>
        <w:jc w:val="both"/>
      </w:pPr>
      <w:r w:rsidRPr="00AC1BCC">
        <w:rPr>
          <w:b/>
        </w:rPr>
        <w:t>PREVENT</w:t>
      </w:r>
      <w:r>
        <w:t xml:space="preserve"> is a key part of the Government’s strategy to stop people becoming terrorists or supporting terrorism.  Early intervention is at the heart of PREVENT </w:t>
      </w:r>
      <w:r>
        <w:lastRenderedPageBreak/>
        <w:t xml:space="preserve">in diverting people away from being drawn into terrorist activity. PREVENT happens before any criminal activity takes place.  It is about recognising, supporting and protecting people who might be susceptible to radicalisation. The PREVENT strategy objectives are: </w:t>
      </w:r>
    </w:p>
    <w:p w14:paraId="08FA7E4B" w14:textId="77777777" w:rsidR="00FE22D3" w:rsidRDefault="00FE22D3" w:rsidP="00FE22D3">
      <w:pPr>
        <w:spacing w:line="256" w:lineRule="auto"/>
      </w:pPr>
      <w:r>
        <w:t xml:space="preserve"> </w:t>
      </w:r>
    </w:p>
    <w:tbl>
      <w:tblPr>
        <w:tblStyle w:val="TableGrid"/>
        <w:tblW w:w="9236" w:type="dxa"/>
        <w:tblInd w:w="113" w:type="dxa"/>
        <w:tblCellMar>
          <w:left w:w="5" w:type="dxa"/>
          <w:right w:w="45" w:type="dxa"/>
        </w:tblCellMar>
        <w:tblLook w:val="04A0" w:firstRow="1" w:lastRow="0" w:firstColumn="1" w:lastColumn="0" w:noHBand="0" w:noVBand="1"/>
      </w:tblPr>
      <w:tblGrid>
        <w:gridCol w:w="1807"/>
        <w:gridCol w:w="7429"/>
      </w:tblGrid>
      <w:tr w:rsidR="00FE22D3" w14:paraId="22D18F14" w14:textId="77777777" w:rsidTr="00FE22D3">
        <w:trPr>
          <w:trHeight w:val="755"/>
        </w:trPr>
        <w:tc>
          <w:tcPr>
            <w:tcW w:w="1807" w:type="dxa"/>
            <w:tcBorders>
              <w:top w:val="single" w:sz="6" w:space="0" w:color="000000"/>
              <w:left w:val="single" w:sz="6" w:space="0" w:color="000000"/>
              <w:bottom w:val="single" w:sz="6" w:space="0" w:color="000000"/>
              <w:right w:val="single" w:sz="6" w:space="0" w:color="000000"/>
            </w:tcBorders>
            <w:shd w:val="clear" w:color="auto" w:fill="F1F1F1"/>
            <w:hideMark/>
          </w:tcPr>
          <w:p w14:paraId="0CCBAC03" w14:textId="77777777" w:rsidR="00FE22D3" w:rsidRDefault="00FE22D3" w:rsidP="00CF17B3">
            <w:pPr>
              <w:spacing w:line="256" w:lineRule="auto"/>
              <w:jc w:val="center"/>
            </w:pPr>
            <w:r>
              <w:rPr>
                <w:rFonts w:eastAsia="Arial" w:cs="Arial"/>
                <w:b/>
              </w:rPr>
              <w:t>Ideology</w:t>
            </w:r>
            <w:r>
              <w:rPr>
                <w:rFonts w:eastAsia="Arial" w:cs="Arial"/>
              </w:rPr>
              <w:t>:</w:t>
            </w:r>
          </w:p>
        </w:tc>
        <w:tc>
          <w:tcPr>
            <w:tcW w:w="7429" w:type="dxa"/>
            <w:tcBorders>
              <w:top w:val="single" w:sz="6" w:space="0" w:color="000000"/>
              <w:left w:val="single" w:sz="6" w:space="0" w:color="000000"/>
              <w:bottom w:val="single" w:sz="6" w:space="0" w:color="000000"/>
              <w:right w:val="single" w:sz="6" w:space="0" w:color="000000"/>
            </w:tcBorders>
            <w:hideMark/>
          </w:tcPr>
          <w:p w14:paraId="7C92B25D" w14:textId="77777777" w:rsidR="00FE22D3" w:rsidRDefault="00C76A6A">
            <w:pPr>
              <w:spacing w:line="256" w:lineRule="auto"/>
              <w:ind w:left="3"/>
              <w:jc w:val="both"/>
            </w:pPr>
            <w:r>
              <w:rPr>
                <w:rFonts w:eastAsia="Arial" w:cs="Arial"/>
              </w:rPr>
              <w:t xml:space="preserve"> </w:t>
            </w:r>
            <w:proofErr w:type="gramStart"/>
            <w:r w:rsidR="00FE22D3">
              <w:rPr>
                <w:rFonts w:eastAsia="Arial" w:cs="Arial"/>
              </w:rPr>
              <w:t>respond</w:t>
            </w:r>
            <w:proofErr w:type="gramEnd"/>
            <w:r w:rsidR="00FE22D3">
              <w:rPr>
                <w:rFonts w:eastAsia="Arial" w:cs="Arial"/>
              </w:rPr>
              <w:t xml:space="preserve"> to the ideological challenge of terrorism and the threat we face from those who promote it. </w:t>
            </w:r>
          </w:p>
        </w:tc>
      </w:tr>
      <w:tr w:rsidR="00FE22D3" w14:paraId="29999340" w14:textId="77777777" w:rsidTr="00FE22D3">
        <w:trPr>
          <w:trHeight w:val="757"/>
        </w:trPr>
        <w:tc>
          <w:tcPr>
            <w:tcW w:w="1807" w:type="dxa"/>
            <w:tcBorders>
              <w:top w:val="single" w:sz="6" w:space="0" w:color="000000"/>
              <w:left w:val="single" w:sz="6" w:space="0" w:color="000000"/>
              <w:bottom w:val="single" w:sz="6" w:space="0" w:color="000000"/>
              <w:right w:val="single" w:sz="6" w:space="0" w:color="000000"/>
            </w:tcBorders>
            <w:shd w:val="clear" w:color="auto" w:fill="F1F1F1"/>
            <w:hideMark/>
          </w:tcPr>
          <w:p w14:paraId="5C6AB76C" w14:textId="77777777" w:rsidR="00FE22D3" w:rsidRDefault="00FE22D3" w:rsidP="00CF17B3">
            <w:pPr>
              <w:spacing w:line="256" w:lineRule="auto"/>
              <w:jc w:val="center"/>
            </w:pPr>
            <w:r>
              <w:rPr>
                <w:rFonts w:eastAsia="Arial" w:cs="Arial"/>
                <w:b/>
              </w:rPr>
              <w:t>Individuals</w:t>
            </w:r>
            <w:r>
              <w:rPr>
                <w:rFonts w:eastAsia="Arial" w:cs="Arial"/>
              </w:rPr>
              <w:t>:</w:t>
            </w:r>
          </w:p>
        </w:tc>
        <w:tc>
          <w:tcPr>
            <w:tcW w:w="7429" w:type="dxa"/>
            <w:tcBorders>
              <w:top w:val="single" w:sz="6" w:space="0" w:color="000000"/>
              <w:left w:val="single" w:sz="6" w:space="0" w:color="000000"/>
              <w:bottom w:val="single" w:sz="6" w:space="0" w:color="000000"/>
              <w:right w:val="single" w:sz="6" w:space="0" w:color="000000"/>
            </w:tcBorders>
            <w:hideMark/>
          </w:tcPr>
          <w:p w14:paraId="050B9D2E" w14:textId="77777777" w:rsidR="00FE22D3" w:rsidRDefault="00FE22D3" w:rsidP="00CF17B3">
            <w:pPr>
              <w:spacing w:line="256" w:lineRule="auto"/>
              <w:ind w:left="3"/>
            </w:pPr>
            <w:r>
              <w:rPr>
                <w:rFonts w:eastAsia="Arial" w:cs="Arial"/>
              </w:rPr>
              <w:t xml:space="preserve"> prevent people from being drawn into terrorism and ensure that they are given appropriate advice and support </w:t>
            </w:r>
          </w:p>
        </w:tc>
      </w:tr>
      <w:tr w:rsidR="00FE22D3" w14:paraId="61389BD2" w14:textId="77777777" w:rsidTr="00FE22D3">
        <w:trPr>
          <w:trHeight w:val="757"/>
        </w:trPr>
        <w:tc>
          <w:tcPr>
            <w:tcW w:w="1807" w:type="dxa"/>
            <w:tcBorders>
              <w:top w:val="single" w:sz="6" w:space="0" w:color="000000"/>
              <w:left w:val="single" w:sz="6" w:space="0" w:color="000000"/>
              <w:bottom w:val="single" w:sz="6" w:space="0" w:color="000000"/>
              <w:right w:val="single" w:sz="6" w:space="0" w:color="000000"/>
            </w:tcBorders>
            <w:shd w:val="clear" w:color="auto" w:fill="F1F1F1"/>
            <w:hideMark/>
          </w:tcPr>
          <w:p w14:paraId="03B2D82B" w14:textId="77777777" w:rsidR="00FE22D3" w:rsidRDefault="00FE22D3" w:rsidP="00CF17B3">
            <w:pPr>
              <w:spacing w:line="256" w:lineRule="auto"/>
              <w:jc w:val="center"/>
            </w:pPr>
            <w:r>
              <w:rPr>
                <w:rFonts w:eastAsia="Arial" w:cs="Arial"/>
                <w:b/>
              </w:rPr>
              <w:t>Institutions</w:t>
            </w:r>
            <w:r>
              <w:rPr>
                <w:rFonts w:eastAsia="Arial" w:cs="Arial"/>
              </w:rPr>
              <w:t>:</w:t>
            </w:r>
          </w:p>
        </w:tc>
        <w:tc>
          <w:tcPr>
            <w:tcW w:w="7429" w:type="dxa"/>
            <w:tcBorders>
              <w:top w:val="single" w:sz="6" w:space="0" w:color="000000"/>
              <w:left w:val="single" w:sz="6" w:space="0" w:color="000000"/>
              <w:bottom w:val="single" w:sz="6" w:space="0" w:color="000000"/>
              <w:right w:val="single" w:sz="6" w:space="0" w:color="000000"/>
            </w:tcBorders>
            <w:hideMark/>
          </w:tcPr>
          <w:p w14:paraId="7F1B9BE5" w14:textId="77777777" w:rsidR="00FE22D3" w:rsidRDefault="00C76A6A">
            <w:pPr>
              <w:spacing w:line="256" w:lineRule="auto"/>
              <w:ind w:left="3"/>
              <w:jc w:val="both"/>
            </w:pPr>
            <w:r>
              <w:rPr>
                <w:rFonts w:eastAsia="Arial" w:cs="Arial"/>
              </w:rPr>
              <w:t xml:space="preserve"> </w:t>
            </w:r>
            <w:proofErr w:type="gramStart"/>
            <w:r w:rsidR="00FE22D3">
              <w:rPr>
                <w:rFonts w:eastAsia="Arial" w:cs="Arial"/>
              </w:rPr>
              <w:t>work</w:t>
            </w:r>
            <w:proofErr w:type="gramEnd"/>
            <w:r w:rsidR="00FE22D3">
              <w:rPr>
                <w:rFonts w:eastAsia="Arial" w:cs="Arial"/>
              </w:rPr>
              <w:t xml:space="preserve"> with sectors and institutions where there are risks of radicalisation which we need to address. </w:t>
            </w:r>
          </w:p>
        </w:tc>
      </w:tr>
    </w:tbl>
    <w:p w14:paraId="53BEBC67" w14:textId="77777777" w:rsidR="00FE22D3" w:rsidRDefault="00FE22D3" w:rsidP="00FE22D3">
      <w:pPr>
        <w:spacing w:line="256" w:lineRule="auto"/>
        <w:rPr>
          <w:rFonts w:ascii="Calibri" w:eastAsia="Calibri" w:hAnsi="Calibri" w:cs="Calibri"/>
          <w:color w:val="000000"/>
          <w:szCs w:val="22"/>
        </w:rPr>
      </w:pPr>
      <w:r>
        <w:t xml:space="preserve"> </w:t>
      </w:r>
    </w:p>
    <w:p w14:paraId="574E9196" w14:textId="0F72FA0D" w:rsidR="00FE22D3" w:rsidRPr="00AC1BCC" w:rsidRDefault="00FE22D3" w:rsidP="00AC1BCC">
      <w:pPr>
        <w:pStyle w:val="Heading1"/>
        <w:numPr>
          <w:ilvl w:val="0"/>
          <w:numId w:val="19"/>
        </w:numPr>
        <w:rPr>
          <w:sz w:val="24"/>
          <w:szCs w:val="24"/>
          <w:u w:val="single"/>
        </w:rPr>
      </w:pPr>
      <w:r w:rsidRPr="00AC1BCC">
        <w:rPr>
          <w:sz w:val="24"/>
          <w:szCs w:val="24"/>
          <w:u w:val="single"/>
        </w:rPr>
        <w:t xml:space="preserve">Referral and Intervention Process </w:t>
      </w:r>
    </w:p>
    <w:p w14:paraId="7C33FCFB" w14:textId="77777777" w:rsidR="00FE22D3" w:rsidRPr="00AC1BCC" w:rsidRDefault="00FE22D3" w:rsidP="00FE22D3">
      <w:pPr>
        <w:spacing w:line="256" w:lineRule="auto"/>
      </w:pPr>
      <w:r w:rsidRPr="00AC1BCC">
        <w:t xml:space="preserve"> </w:t>
      </w:r>
    </w:p>
    <w:p w14:paraId="4DC87B10" w14:textId="77777777" w:rsidR="008162D3" w:rsidRDefault="00FE22D3" w:rsidP="00AC1BCC">
      <w:pPr>
        <w:pStyle w:val="ListParagraph"/>
        <w:numPr>
          <w:ilvl w:val="0"/>
          <w:numId w:val="23"/>
        </w:numPr>
        <w:spacing w:after="1"/>
        <w:ind w:right="19"/>
        <w:jc w:val="both"/>
      </w:pPr>
      <w:r>
        <w:t xml:space="preserve">Any identified concerns as the result of observed behaviour or reports of conversations to suggest that the young person supports terrorism and/or extremism, must be reported to the named designated safeguarding </w:t>
      </w:r>
      <w:r w:rsidR="007A6241">
        <w:t>lead (DSL)</w:t>
      </w:r>
      <w:r>
        <w:t xml:space="preserve"> immediately and no later than the end of the working day.</w:t>
      </w:r>
    </w:p>
    <w:p w14:paraId="0E104508" w14:textId="77777777" w:rsidR="008162D3" w:rsidRDefault="008162D3" w:rsidP="00FE22D3">
      <w:pPr>
        <w:spacing w:after="1"/>
        <w:ind w:left="-5" w:right="19"/>
        <w:jc w:val="both"/>
      </w:pPr>
    </w:p>
    <w:p w14:paraId="003237CA" w14:textId="76CBD8C4" w:rsidR="008162D3" w:rsidRPr="00AC1BCC" w:rsidRDefault="008162D3" w:rsidP="00AC1BCC">
      <w:pPr>
        <w:pStyle w:val="ListParagraph"/>
        <w:numPr>
          <w:ilvl w:val="0"/>
          <w:numId w:val="23"/>
        </w:numPr>
        <w:spacing w:after="1"/>
        <w:ind w:right="19"/>
        <w:jc w:val="both"/>
      </w:pPr>
      <w:r>
        <w:t xml:space="preserve">As with all safeguarding concerns the first action would be to speak to the </w:t>
      </w:r>
      <w:r w:rsidR="00AC1BCC">
        <w:t>learners</w:t>
      </w:r>
      <w:r>
        <w:t xml:space="preserve"> parents unless you believe this would put them in immediate danger.</w:t>
      </w:r>
      <w:r w:rsidR="00801319">
        <w:t xml:space="preserve"> </w:t>
      </w:r>
      <w:r w:rsidR="00801319" w:rsidRPr="00AC1BCC">
        <w:t>Any concerns would also be discussed with the LA Prevent Education Officer.</w:t>
      </w:r>
    </w:p>
    <w:p w14:paraId="1C62FEF4" w14:textId="03672B64" w:rsidR="008162D3" w:rsidRDefault="008162D3" w:rsidP="00801319">
      <w:pPr>
        <w:spacing w:after="1"/>
        <w:ind w:right="19"/>
        <w:jc w:val="both"/>
      </w:pPr>
    </w:p>
    <w:p w14:paraId="3A007E93" w14:textId="6E09E2B0" w:rsidR="00FE22D3" w:rsidRDefault="00FE22D3" w:rsidP="00143D3A">
      <w:pPr>
        <w:pStyle w:val="ListParagraph"/>
        <w:numPr>
          <w:ilvl w:val="0"/>
          <w:numId w:val="23"/>
        </w:numPr>
        <w:spacing w:line="256" w:lineRule="auto"/>
      </w:pPr>
      <w:r>
        <w:t xml:space="preserve">Where a </w:t>
      </w:r>
      <w:r w:rsidR="00AC1BCC">
        <w:t>learner</w:t>
      </w:r>
      <w:r>
        <w:t xml:space="preserve"> is thought to be in need/or at risk of significant harm, and/or where investigations need to be carried out (even though parental consent </w:t>
      </w:r>
      <w:r w:rsidR="00AB78B1">
        <w:t>m</w:t>
      </w:r>
      <w:r>
        <w:t xml:space="preserve">ay be withheld), a referral to Children’s Social Care should be made in line with the </w:t>
      </w:r>
      <w:r w:rsidR="007A6241">
        <w:t xml:space="preserve">Safeguarding </w:t>
      </w:r>
      <w:r>
        <w:t xml:space="preserve">Policy.  However, it should be recognised that concerns of this nature, in relation to violent extremism, are most likely to require a police investigation. </w:t>
      </w:r>
    </w:p>
    <w:p w14:paraId="4004ACA3" w14:textId="77777777" w:rsidR="00FE22D3" w:rsidRDefault="00FE22D3" w:rsidP="00FE22D3">
      <w:pPr>
        <w:spacing w:line="256" w:lineRule="auto"/>
      </w:pPr>
      <w:r>
        <w:t xml:space="preserve"> </w:t>
      </w:r>
    </w:p>
    <w:p w14:paraId="0E5FBDE3" w14:textId="56FC02D3" w:rsidR="00FE22D3" w:rsidRDefault="00FE22D3" w:rsidP="00AC1BCC">
      <w:pPr>
        <w:pStyle w:val="ListParagraph"/>
        <w:numPr>
          <w:ilvl w:val="0"/>
          <w:numId w:val="23"/>
        </w:numPr>
        <w:spacing w:after="1"/>
        <w:ind w:right="19"/>
        <w:jc w:val="both"/>
      </w:pPr>
      <w:r>
        <w:t xml:space="preserve">Some concerns which are identified may have a security dimension to them.   For this reason, it is </w:t>
      </w:r>
      <w:r w:rsidRPr="00AC1BCC">
        <w:t>important</w:t>
      </w:r>
      <w:r w:rsidR="00C4189B" w:rsidRPr="00AC1BCC">
        <w:t>, in extreme circumstances,</w:t>
      </w:r>
      <w:r>
        <w:t xml:space="preserve"> that liaison with the police forms an early part of all investigations. If it is deemed that there are no concerns around radicalisation, appropriate and targeted support will be considered for the young person. </w:t>
      </w:r>
    </w:p>
    <w:p w14:paraId="0A046AAF" w14:textId="77777777" w:rsidR="00FE22D3" w:rsidRDefault="00FE22D3" w:rsidP="00FE22D3">
      <w:pPr>
        <w:spacing w:line="256" w:lineRule="auto"/>
      </w:pPr>
      <w:r>
        <w:t xml:space="preserve"> </w:t>
      </w:r>
    </w:p>
    <w:p w14:paraId="667D7E69" w14:textId="77777777" w:rsidR="00FE22D3" w:rsidRDefault="007A6241" w:rsidP="0066616E">
      <w:pPr>
        <w:pStyle w:val="ListParagraph"/>
        <w:numPr>
          <w:ilvl w:val="0"/>
          <w:numId w:val="23"/>
        </w:numPr>
      </w:pPr>
      <w:r>
        <w:t>Staff can contact the</w:t>
      </w:r>
      <w:r w:rsidR="00FE22D3">
        <w:t xml:space="preserve"> local police force or dial 101 (the non-emergency number)</w:t>
      </w:r>
      <w:r>
        <w:t>, should their concerns not be addresse</w:t>
      </w:r>
      <w:r w:rsidR="00C76A6A">
        <w:t>d</w:t>
      </w:r>
      <w:r>
        <w:t xml:space="preserve"> by Children’s social care</w:t>
      </w:r>
      <w:r w:rsidR="00C76A6A">
        <w:t>.</w:t>
      </w:r>
    </w:p>
    <w:p w14:paraId="77675CE1" w14:textId="77777777" w:rsidR="00FE22D3" w:rsidRDefault="00FE22D3" w:rsidP="00FE22D3">
      <w:pPr>
        <w:spacing w:line="256" w:lineRule="auto"/>
      </w:pPr>
      <w:r>
        <w:t xml:space="preserve"> </w:t>
      </w:r>
    </w:p>
    <w:p w14:paraId="536322AA" w14:textId="77777777" w:rsidR="00FE22D3" w:rsidRDefault="00FE22D3" w:rsidP="0066616E">
      <w:pPr>
        <w:pStyle w:val="ListParagraph"/>
        <w:numPr>
          <w:ilvl w:val="0"/>
          <w:numId w:val="23"/>
        </w:numPr>
      </w:pPr>
      <w:r>
        <w:t>The Department for Education has dedicated a telephone helpline (020 7340 7264) to enable staff and</w:t>
      </w:r>
      <w:r w:rsidR="007A6241">
        <w:t xml:space="preserve"> members of the Management Committee</w:t>
      </w:r>
      <w:r>
        <w:t xml:space="preserve"> to raise concerns relating to extremism directly. Concerns can also be raised by email to counter.extremism@education.gsi.gov.uk. </w:t>
      </w:r>
    </w:p>
    <w:p w14:paraId="6A027EDF" w14:textId="77777777" w:rsidR="00AC1BCC" w:rsidRDefault="00AC1BCC" w:rsidP="00FE22D3">
      <w:pPr>
        <w:pStyle w:val="Heading1"/>
        <w:ind w:left="-5"/>
        <w:rPr>
          <w:color w:val="00B050"/>
        </w:rPr>
      </w:pPr>
    </w:p>
    <w:p w14:paraId="69A70EF3" w14:textId="1844E578" w:rsidR="00AC1BCC" w:rsidRPr="00AC1BCC" w:rsidRDefault="00AC1BCC" w:rsidP="0066616E">
      <w:pPr>
        <w:pStyle w:val="Heading1"/>
        <w:numPr>
          <w:ilvl w:val="0"/>
          <w:numId w:val="23"/>
        </w:numPr>
        <w:rPr>
          <w:b w:val="0"/>
          <w:sz w:val="24"/>
          <w:szCs w:val="24"/>
        </w:rPr>
      </w:pPr>
      <w:r w:rsidRPr="00AC1BCC">
        <w:rPr>
          <w:b w:val="0"/>
          <w:sz w:val="24"/>
          <w:szCs w:val="24"/>
        </w:rPr>
        <w:t>If you need to share the personal data of someone susceptible to radicalisation, you don't need to rely on that person's consent to share it if you have a lawful basis for doing so. You can also share information about someone susceptible to radicalisation without the consent of parents/carers, if necessary.</w:t>
      </w:r>
    </w:p>
    <w:p w14:paraId="0379AB28" w14:textId="77777777" w:rsidR="00AC1BCC" w:rsidRPr="00AC1BCC" w:rsidRDefault="00AC1BCC" w:rsidP="00FE22D3">
      <w:pPr>
        <w:pStyle w:val="Heading1"/>
        <w:ind w:left="-5"/>
        <w:rPr>
          <w:b w:val="0"/>
          <w:sz w:val="24"/>
          <w:szCs w:val="24"/>
        </w:rPr>
      </w:pPr>
    </w:p>
    <w:p w14:paraId="1D35C893" w14:textId="0DD97D4F" w:rsidR="00FE22D3" w:rsidRPr="0066616E" w:rsidRDefault="00FE22D3" w:rsidP="0066616E">
      <w:pPr>
        <w:pStyle w:val="Heading1"/>
        <w:numPr>
          <w:ilvl w:val="0"/>
          <w:numId w:val="19"/>
        </w:numPr>
        <w:rPr>
          <w:sz w:val="24"/>
          <w:szCs w:val="24"/>
          <w:u w:val="single"/>
        </w:rPr>
      </w:pPr>
      <w:r w:rsidRPr="0066616E">
        <w:rPr>
          <w:sz w:val="24"/>
          <w:szCs w:val="24"/>
          <w:u w:val="single"/>
        </w:rPr>
        <w:t>Vulnerability/Risk Indicators</w:t>
      </w:r>
      <w:r w:rsidRPr="0066616E">
        <w:rPr>
          <w:b w:val="0"/>
          <w:sz w:val="24"/>
          <w:szCs w:val="24"/>
          <w:u w:val="single"/>
        </w:rPr>
        <w:t xml:space="preserve"> </w:t>
      </w:r>
    </w:p>
    <w:p w14:paraId="335C69B3" w14:textId="77777777" w:rsidR="00FE22D3" w:rsidRDefault="00FE22D3" w:rsidP="00FE22D3">
      <w:pPr>
        <w:spacing w:line="256" w:lineRule="auto"/>
      </w:pPr>
      <w:r>
        <w:t xml:space="preserve"> </w:t>
      </w:r>
    </w:p>
    <w:p w14:paraId="7B4FB7A3" w14:textId="783A487D" w:rsidR="00FE22D3" w:rsidRDefault="00FE22D3" w:rsidP="0066616E">
      <w:pPr>
        <w:pStyle w:val="ListParagraph"/>
        <w:numPr>
          <w:ilvl w:val="0"/>
          <w:numId w:val="25"/>
        </w:numPr>
        <w:spacing w:after="1"/>
        <w:ind w:right="84"/>
        <w:jc w:val="both"/>
      </w:pPr>
      <w:r>
        <w:t xml:space="preserve">The following lists are not exhaustive and all or none may be present in individual cases of concern.   Nor does it mean that </w:t>
      </w:r>
      <w:r w:rsidR="00AC1BCC">
        <w:t>susceptible</w:t>
      </w:r>
      <w:r>
        <w:t xml:space="preserve"> young people experiencing these factors are automatically at risk of exploitation for the purposes of extremism.  The accepted view is that  a  complex  relationship  between  the  various  aspects  of  an  individual’s  identity determines their vulnerability to extremism. </w:t>
      </w:r>
    </w:p>
    <w:p w14:paraId="3C44F096" w14:textId="77777777" w:rsidR="00FE22D3" w:rsidRDefault="00FE22D3" w:rsidP="00FE22D3">
      <w:pPr>
        <w:spacing w:line="256" w:lineRule="auto"/>
      </w:pPr>
      <w:r>
        <w:t xml:space="preserve"> </w:t>
      </w:r>
    </w:p>
    <w:p w14:paraId="3BCE7472" w14:textId="5196F86E" w:rsidR="00FE22D3" w:rsidRDefault="00FE22D3" w:rsidP="0066616E">
      <w:pPr>
        <w:pStyle w:val="ListParagraph"/>
        <w:numPr>
          <w:ilvl w:val="0"/>
          <w:numId w:val="25"/>
        </w:numPr>
      </w:pPr>
      <w:r>
        <w:t>There is no such thing as a ‘</w:t>
      </w:r>
      <w:r w:rsidRPr="0066616E">
        <w:t>typical</w:t>
      </w:r>
      <w:r w:rsidR="008162D3" w:rsidRPr="0066616E">
        <w:t xml:space="preserve"> profile of an</w:t>
      </w:r>
      <w:r w:rsidRPr="0066616E">
        <w:t xml:space="preserve"> extremist’</w:t>
      </w:r>
      <w:r>
        <w:t xml:space="preserve"> and those involved in extremism come from a range of backgrounds and experiences.  The following</w:t>
      </w:r>
      <w:r w:rsidR="003D3660">
        <w:t xml:space="preserve"> vulnerability</w:t>
      </w:r>
      <w:r>
        <w:t xml:space="preserve"> indicators may help to identify factors that suggest a young person or their family may be </w:t>
      </w:r>
      <w:r w:rsidR="00AC1BCC">
        <w:t>susceptible</w:t>
      </w:r>
      <w:r>
        <w:t xml:space="preserve"> or involved with extremism: </w:t>
      </w:r>
    </w:p>
    <w:p w14:paraId="7A561DF7" w14:textId="484AB215" w:rsidR="00FE22D3" w:rsidRDefault="00FE22D3" w:rsidP="00FE22D3">
      <w:pPr>
        <w:spacing w:line="256" w:lineRule="auto"/>
      </w:pPr>
      <w:r>
        <w:t xml:space="preserve"> </w:t>
      </w:r>
    </w:p>
    <w:p w14:paraId="749EBD8C" w14:textId="6365686E" w:rsidR="0066616E" w:rsidRDefault="0066616E" w:rsidP="00FE22D3">
      <w:pPr>
        <w:spacing w:line="256" w:lineRule="auto"/>
      </w:pPr>
    </w:p>
    <w:p w14:paraId="44641CE7" w14:textId="6F055306" w:rsidR="0066616E" w:rsidRDefault="0066616E" w:rsidP="00FE22D3">
      <w:pPr>
        <w:spacing w:line="256" w:lineRule="auto"/>
      </w:pPr>
    </w:p>
    <w:p w14:paraId="3A4EF1F5" w14:textId="230CB079" w:rsidR="0066616E" w:rsidRDefault="0066616E" w:rsidP="00FE22D3">
      <w:pPr>
        <w:spacing w:line="256" w:lineRule="auto"/>
      </w:pPr>
    </w:p>
    <w:p w14:paraId="38DACDD3" w14:textId="77777777" w:rsidR="0066616E" w:rsidRDefault="0066616E" w:rsidP="00FE22D3">
      <w:pPr>
        <w:spacing w:line="256" w:lineRule="auto"/>
      </w:pPr>
    </w:p>
    <w:p w14:paraId="54C883CA" w14:textId="77777777" w:rsidR="00FE22D3" w:rsidRDefault="00FE22D3" w:rsidP="00FE22D3">
      <w:pPr>
        <w:spacing w:line="256" w:lineRule="auto"/>
      </w:pPr>
    </w:p>
    <w:tbl>
      <w:tblPr>
        <w:tblStyle w:val="TableGrid"/>
        <w:tblW w:w="9237" w:type="dxa"/>
        <w:tblInd w:w="8" w:type="dxa"/>
        <w:tblCellMar>
          <w:top w:w="24" w:type="dxa"/>
          <w:left w:w="4" w:type="dxa"/>
          <w:right w:w="173" w:type="dxa"/>
        </w:tblCellMar>
        <w:tblLook w:val="04A0" w:firstRow="1" w:lastRow="0" w:firstColumn="1" w:lastColumn="0" w:noHBand="0" w:noVBand="1"/>
      </w:tblPr>
      <w:tblGrid>
        <w:gridCol w:w="2092"/>
        <w:gridCol w:w="7145"/>
      </w:tblGrid>
      <w:tr w:rsidR="00FE22D3" w14:paraId="6517E56B" w14:textId="77777777" w:rsidTr="00FE22D3">
        <w:trPr>
          <w:trHeight w:val="598"/>
        </w:trPr>
        <w:tc>
          <w:tcPr>
            <w:tcW w:w="2092" w:type="dxa"/>
            <w:tcBorders>
              <w:top w:val="single" w:sz="6" w:space="0" w:color="000000"/>
              <w:left w:val="single" w:sz="6" w:space="0" w:color="000000"/>
              <w:bottom w:val="single" w:sz="6" w:space="0" w:color="000000"/>
              <w:right w:val="single" w:sz="4" w:space="0" w:color="000000"/>
            </w:tcBorders>
            <w:shd w:val="clear" w:color="auto" w:fill="F1F1F1"/>
            <w:hideMark/>
          </w:tcPr>
          <w:p w14:paraId="2B74CE5A" w14:textId="77777777" w:rsidR="00FE22D3" w:rsidRDefault="00FE22D3" w:rsidP="003D3660">
            <w:pPr>
              <w:spacing w:line="256" w:lineRule="auto"/>
              <w:jc w:val="center"/>
            </w:pPr>
            <w:r>
              <w:t>Identity crisis:</w:t>
            </w:r>
          </w:p>
        </w:tc>
        <w:tc>
          <w:tcPr>
            <w:tcW w:w="7145" w:type="dxa"/>
            <w:tcBorders>
              <w:top w:val="single" w:sz="6" w:space="0" w:color="000000"/>
              <w:left w:val="single" w:sz="4" w:space="0" w:color="000000"/>
              <w:bottom w:val="single" w:sz="6" w:space="0" w:color="000000"/>
              <w:right w:val="single" w:sz="6" w:space="0" w:color="000000"/>
            </w:tcBorders>
            <w:hideMark/>
          </w:tcPr>
          <w:p w14:paraId="3B1D10BD" w14:textId="77777777" w:rsidR="00FE22D3" w:rsidRDefault="00FE22D3">
            <w:pPr>
              <w:spacing w:line="256" w:lineRule="auto"/>
              <w:ind w:left="1"/>
            </w:pPr>
            <w:r>
              <w:t xml:space="preserve">Distance from cultural/religious heritage and uncomfortable with their place in the society around them. </w:t>
            </w:r>
          </w:p>
        </w:tc>
      </w:tr>
      <w:tr w:rsidR="00FE22D3" w14:paraId="25FDD58D" w14:textId="77777777" w:rsidTr="00FE22D3">
        <w:trPr>
          <w:trHeight w:val="1184"/>
        </w:trPr>
        <w:tc>
          <w:tcPr>
            <w:tcW w:w="2092" w:type="dxa"/>
            <w:tcBorders>
              <w:top w:val="single" w:sz="6" w:space="0" w:color="000000"/>
              <w:left w:val="single" w:sz="6" w:space="0" w:color="000000"/>
              <w:bottom w:val="single" w:sz="6" w:space="0" w:color="000000"/>
              <w:right w:val="single" w:sz="4" w:space="0" w:color="000000"/>
            </w:tcBorders>
            <w:shd w:val="clear" w:color="auto" w:fill="F1F1F1"/>
            <w:hideMark/>
          </w:tcPr>
          <w:p w14:paraId="60C93401" w14:textId="77777777" w:rsidR="00FE22D3" w:rsidRDefault="00FE22D3" w:rsidP="003D3660">
            <w:pPr>
              <w:spacing w:line="256" w:lineRule="auto"/>
              <w:jc w:val="center"/>
            </w:pPr>
          </w:p>
          <w:p w14:paraId="21DCE70D" w14:textId="77777777" w:rsidR="00FE22D3" w:rsidRDefault="00FE22D3" w:rsidP="003D3660">
            <w:pPr>
              <w:spacing w:line="256" w:lineRule="auto"/>
              <w:jc w:val="center"/>
            </w:pPr>
            <w:r>
              <w:t>Personal crisis:</w:t>
            </w:r>
          </w:p>
        </w:tc>
        <w:tc>
          <w:tcPr>
            <w:tcW w:w="7145" w:type="dxa"/>
            <w:tcBorders>
              <w:top w:val="single" w:sz="6" w:space="0" w:color="000000"/>
              <w:left w:val="single" w:sz="4" w:space="0" w:color="000000"/>
              <w:bottom w:val="single" w:sz="6" w:space="0" w:color="000000"/>
              <w:right w:val="single" w:sz="6" w:space="0" w:color="000000"/>
            </w:tcBorders>
            <w:hideMark/>
          </w:tcPr>
          <w:p w14:paraId="3298ABA6" w14:textId="77777777" w:rsidR="00FE22D3" w:rsidRDefault="00FE22D3">
            <w:pPr>
              <w:spacing w:line="256" w:lineRule="auto"/>
              <w:ind w:left="1"/>
            </w:pPr>
            <w:r>
              <w:t xml:space="preserve">Family tensions; sense of isolation; adolescence; low self-esteem; disassociating from existing friendship group and becoming involved with a new and different group of friends; searching for answers to questions about identity, faith and belonging. </w:t>
            </w:r>
          </w:p>
        </w:tc>
      </w:tr>
      <w:tr w:rsidR="00FE22D3" w14:paraId="37E81732" w14:textId="77777777" w:rsidTr="00FE22D3">
        <w:trPr>
          <w:trHeight w:val="1183"/>
        </w:trPr>
        <w:tc>
          <w:tcPr>
            <w:tcW w:w="2092" w:type="dxa"/>
            <w:tcBorders>
              <w:top w:val="single" w:sz="6" w:space="0" w:color="000000"/>
              <w:left w:val="single" w:sz="6" w:space="0" w:color="000000"/>
              <w:bottom w:val="single" w:sz="6" w:space="0" w:color="000000"/>
              <w:right w:val="single" w:sz="4" w:space="0" w:color="000000"/>
            </w:tcBorders>
            <w:shd w:val="clear" w:color="auto" w:fill="F1F1F1"/>
            <w:hideMark/>
          </w:tcPr>
          <w:p w14:paraId="15F63853" w14:textId="77777777" w:rsidR="00FE22D3" w:rsidRDefault="00FE22D3" w:rsidP="003D3660">
            <w:pPr>
              <w:spacing w:line="256" w:lineRule="auto"/>
              <w:jc w:val="center"/>
            </w:pPr>
          </w:p>
          <w:p w14:paraId="21DB812D" w14:textId="77777777" w:rsidR="00FE22D3" w:rsidRDefault="00FE22D3" w:rsidP="003D3660">
            <w:pPr>
              <w:spacing w:line="256" w:lineRule="auto"/>
              <w:jc w:val="center"/>
            </w:pPr>
            <w:r>
              <w:t>Personal circumstances:</w:t>
            </w:r>
          </w:p>
        </w:tc>
        <w:tc>
          <w:tcPr>
            <w:tcW w:w="7145" w:type="dxa"/>
            <w:tcBorders>
              <w:top w:val="single" w:sz="6" w:space="0" w:color="000000"/>
              <w:left w:val="single" w:sz="4" w:space="0" w:color="000000"/>
              <w:bottom w:val="single" w:sz="6" w:space="0" w:color="000000"/>
              <w:right w:val="single" w:sz="6" w:space="0" w:color="000000"/>
            </w:tcBorders>
            <w:hideMark/>
          </w:tcPr>
          <w:p w14:paraId="7CF75796" w14:textId="77777777" w:rsidR="00FE22D3" w:rsidRDefault="00FE22D3">
            <w:pPr>
              <w:spacing w:line="256" w:lineRule="auto"/>
              <w:ind w:left="1" w:right="267"/>
              <w:jc w:val="both"/>
            </w:pPr>
            <w:r>
              <w:t xml:space="preserve">Migration;  local  community  tensions;  events  affecting  country  or region  of  origin;  alienation  from  UK  values;  having  a  sense  of grievance that is triggered by personal experience of racism or discrimination or aspects of Government policy. </w:t>
            </w:r>
          </w:p>
        </w:tc>
      </w:tr>
      <w:tr w:rsidR="00FE22D3" w14:paraId="289B6606" w14:textId="77777777" w:rsidTr="00FE22D3">
        <w:trPr>
          <w:trHeight w:val="598"/>
        </w:trPr>
        <w:tc>
          <w:tcPr>
            <w:tcW w:w="2092" w:type="dxa"/>
            <w:tcBorders>
              <w:top w:val="single" w:sz="6" w:space="0" w:color="000000"/>
              <w:left w:val="single" w:sz="6" w:space="0" w:color="000000"/>
              <w:bottom w:val="single" w:sz="6" w:space="0" w:color="000000"/>
              <w:right w:val="single" w:sz="4" w:space="0" w:color="000000"/>
            </w:tcBorders>
            <w:shd w:val="clear" w:color="auto" w:fill="F1F1F1"/>
            <w:hideMark/>
          </w:tcPr>
          <w:p w14:paraId="5DCE9CD3" w14:textId="77777777" w:rsidR="00FE22D3" w:rsidRDefault="00FE22D3" w:rsidP="003D3660">
            <w:pPr>
              <w:spacing w:line="256" w:lineRule="auto"/>
              <w:jc w:val="center"/>
            </w:pPr>
            <w:r>
              <w:t>Unmet aspirations:</w:t>
            </w:r>
          </w:p>
        </w:tc>
        <w:tc>
          <w:tcPr>
            <w:tcW w:w="7145" w:type="dxa"/>
            <w:tcBorders>
              <w:top w:val="single" w:sz="6" w:space="0" w:color="000000"/>
              <w:left w:val="single" w:sz="4" w:space="0" w:color="000000"/>
              <w:bottom w:val="single" w:sz="6" w:space="0" w:color="000000"/>
              <w:right w:val="single" w:sz="6" w:space="0" w:color="000000"/>
            </w:tcBorders>
            <w:hideMark/>
          </w:tcPr>
          <w:p w14:paraId="5A632550" w14:textId="77777777" w:rsidR="00FE22D3" w:rsidRDefault="00FE22D3">
            <w:pPr>
              <w:spacing w:line="256" w:lineRule="auto"/>
              <w:ind w:left="1"/>
            </w:pPr>
            <w:r>
              <w:t xml:space="preserve">Perceptions of injustice; feeling of failure; rejection of civic life. </w:t>
            </w:r>
          </w:p>
        </w:tc>
      </w:tr>
      <w:tr w:rsidR="00FE22D3" w14:paraId="41FD057F" w14:textId="77777777" w:rsidTr="00FE22D3">
        <w:trPr>
          <w:trHeight w:val="323"/>
        </w:trPr>
        <w:tc>
          <w:tcPr>
            <w:tcW w:w="2092" w:type="dxa"/>
            <w:tcBorders>
              <w:top w:val="single" w:sz="6" w:space="0" w:color="000000"/>
              <w:left w:val="single" w:sz="6" w:space="0" w:color="000000"/>
              <w:bottom w:val="nil"/>
              <w:right w:val="single" w:sz="4" w:space="0" w:color="000000"/>
            </w:tcBorders>
            <w:shd w:val="clear" w:color="auto" w:fill="F1F1F1"/>
            <w:hideMark/>
          </w:tcPr>
          <w:p w14:paraId="6CA5C699" w14:textId="77777777" w:rsidR="003D3660" w:rsidRDefault="003D3660" w:rsidP="003D3660">
            <w:pPr>
              <w:spacing w:line="256" w:lineRule="auto"/>
              <w:jc w:val="center"/>
            </w:pPr>
          </w:p>
          <w:p w14:paraId="2EC0D44B" w14:textId="77777777" w:rsidR="00FE22D3" w:rsidRDefault="003D3660" w:rsidP="003D3660">
            <w:pPr>
              <w:spacing w:line="256" w:lineRule="auto"/>
              <w:jc w:val="center"/>
            </w:pPr>
            <w:r>
              <w:t>Criminality</w:t>
            </w:r>
          </w:p>
        </w:tc>
        <w:tc>
          <w:tcPr>
            <w:tcW w:w="7145" w:type="dxa"/>
            <w:tcBorders>
              <w:top w:val="single" w:sz="6" w:space="0" w:color="000000"/>
              <w:left w:val="single" w:sz="4" w:space="0" w:color="000000"/>
              <w:bottom w:val="nil"/>
              <w:right w:val="single" w:sz="6" w:space="0" w:color="000000"/>
            </w:tcBorders>
            <w:hideMark/>
          </w:tcPr>
          <w:p w14:paraId="369D0CB3" w14:textId="77777777" w:rsidR="00FE22D3" w:rsidRDefault="00FE22D3">
            <w:pPr>
              <w:spacing w:line="256" w:lineRule="auto"/>
              <w:ind w:left="1"/>
            </w:pPr>
            <w:r>
              <w:t>Experiences    of    impris</w:t>
            </w:r>
            <w:r w:rsidR="00C76A6A">
              <w:t xml:space="preserve">onment;    poor    resettlement or lack of </w:t>
            </w:r>
            <w:r>
              <w:t xml:space="preserve">reintegration, </w:t>
            </w:r>
            <w:r w:rsidR="00C76A6A">
              <w:t>previous involvement with criminal groups</w:t>
            </w:r>
          </w:p>
        </w:tc>
      </w:tr>
      <w:tr w:rsidR="00FE22D3" w14:paraId="719BBECF" w14:textId="77777777" w:rsidTr="00FE22D3">
        <w:trPr>
          <w:trHeight w:val="278"/>
        </w:trPr>
        <w:tc>
          <w:tcPr>
            <w:tcW w:w="2092" w:type="dxa"/>
            <w:tcBorders>
              <w:top w:val="nil"/>
              <w:left w:val="single" w:sz="6" w:space="0" w:color="000000"/>
              <w:bottom w:val="single" w:sz="6" w:space="0" w:color="000000"/>
              <w:right w:val="single" w:sz="4" w:space="0" w:color="000000"/>
            </w:tcBorders>
            <w:shd w:val="clear" w:color="auto" w:fill="F1F1F1"/>
            <w:hideMark/>
          </w:tcPr>
          <w:p w14:paraId="22C8A424" w14:textId="77777777" w:rsidR="00FE22D3" w:rsidRDefault="00FE22D3" w:rsidP="003D3660">
            <w:pPr>
              <w:spacing w:line="256" w:lineRule="auto"/>
            </w:pPr>
          </w:p>
        </w:tc>
        <w:tc>
          <w:tcPr>
            <w:tcW w:w="7145" w:type="dxa"/>
            <w:tcBorders>
              <w:top w:val="nil"/>
              <w:left w:val="single" w:sz="4" w:space="0" w:color="000000"/>
              <w:bottom w:val="single" w:sz="6" w:space="0" w:color="000000"/>
              <w:right w:val="single" w:sz="6" w:space="0" w:color="000000"/>
            </w:tcBorders>
            <w:hideMark/>
          </w:tcPr>
          <w:p w14:paraId="064DCC1A" w14:textId="77777777" w:rsidR="00FE22D3" w:rsidRDefault="00FE22D3">
            <w:pPr>
              <w:spacing w:line="256" w:lineRule="auto"/>
              <w:ind w:left="1"/>
            </w:pPr>
            <w:r>
              <w:t xml:space="preserve">. </w:t>
            </w:r>
          </w:p>
        </w:tc>
      </w:tr>
    </w:tbl>
    <w:p w14:paraId="7EF40255" w14:textId="4D0F0B3F" w:rsidR="00FE22D3" w:rsidRDefault="00FE22D3" w:rsidP="00FE22D3">
      <w:pPr>
        <w:spacing w:line="256" w:lineRule="auto"/>
      </w:pPr>
      <w:r>
        <w:t xml:space="preserve"> </w:t>
      </w:r>
    </w:p>
    <w:p w14:paraId="552F5916" w14:textId="20A0EA04" w:rsidR="00C222F1" w:rsidRDefault="00C222F1" w:rsidP="00FE22D3">
      <w:pPr>
        <w:spacing w:line="256" w:lineRule="auto"/>
        <w:rPr>
          <w:rFonts w:ascii="Calibri" w:eastAsia="Calibri" w:hAnsi="Calibri" w:cs="Calibri"/>
          <w:color w:val="000000"/>
          <w:szCs w:val="22"/>
        </w:rPr>
      </w:pPr>
    </w:p>
    <w:p w14:paraId="583E700C" w14:textId="77777777" w:rsidR="00C222F1" w:rsidRDefault="00C222F1" w:rsidP="00FE22D3">
      <w:pPr>
        <w:spacing w:line="256" w:lineRule="auto"/>
        <w:rPr>
          <w:rFonts w:ascii="Calibri" w:eastAsia="Calibri" w:hAnsi="Calibri" w:cs="Calibri"/>
          <w:color w:val="000000"/>
          <w:szCs w:val="22"/>
        </w:rPr>
      </w:pPr>
    </w:p>
    <w:p w14:paraId="720A6FE3" w14:textId="1433597F" w:rsidR="00FE22D3" w:rsidRPr="0066616E" w:rsidRDefault="00FE22D3" w:rsidP="0066616E">
      <w:pPr>
        <w:pStyle w:val="Heading1"/>
        <w:numPr>
          <w:ilvl w:val="0"/>
          <w:numId w:val="19"/>
        </w:numPr>
        <w:rPr>
          <w:sz w:val="24"/>
          <w:szCs w:val="24"/>
          <w:u w:val="single"/>
        </w:rPr>
      </w:pPr>
      <w:r w:rsidRPr="0066616E">
        <w:rPr>
          <w:sz w:val="24"/>
          <w:szCs w:val="24"/>
          <w:u w:val="single"/>
        </w:rPr>
        <w:t>Access to extremist influences</w:t>
      </w:r>
      <w:r w:rsidRPr="0066616E">
        <w:rPr>
          <w:b w:val="0"/>
          <w:sz w:val="24"/>
          <w:szCs w:val="24"/>
          <w:u w:val="single"/>
        </w:rPr>
        <w:t xml:space="preserve"> </w:t>
      </w:r>
    </w:p>
    <w:p w14:paraId="15733ECB" w14:textId="77777777" w:rsidR="00FE22D3" w:rsidRPr="0066616E" w:rsidRDefault="00FE22D3" w:rsidP="00FE22D3">
      <w:pPr>
        <w:spacing w:line="256" w:lineRule="auto"/>
        <w:rPr>
          <w:u w:val="single"/>
        </w:rPr>
      </w:pPr>
      <w:r w:rsidRPr="0066616E">
        <w:rPr>
          <w:u w:val="single"/>
        </w:rPr>
        <w:t xml:space="preserve"> </w:t>
      </w:r>
    </w:p>
    <w:p w14:paraId="013CB7CF" w14:textId="77777777" w:rsidR="00FE22D3" w:rsidRDefault="00FE22D3" w:rsidP="0066616E">
      <w:pPr>
        <w:pStyle w:val="ListParagraph"/>
        <w:numPr>
          <w:ilvl w:val="0"/>
          <w:numId w:val="27"/>
        </w:numPr>
      </w:pPr>
      <w:r>
        <w:t xml:space="preserve">Reason to believe that the young person associates with those known to be involved in extremism </w:t>
      </w:r>
    </w:p>
    <w:p w14:paraId="11642D4F" w14:textId="77777777" w:rsidR="00FE22D3" w:rsidRDefault="00FE22D3" w:rsidP="0066616E">
      <w:pPr>
        <w:pStyle w:val="ListParagraph"/>
        <w:numPr>
          <w:ilvl w:val="0"/>
          <w:numId w:val="27"/>
        </w:numPr>
      </w:pPr>
      <w:r>
        <w:t xml:space="preserve">Possession or distribution of extremist literature/other media material likely to incite racial/religious hatred or acts of violence </w:t>
      </w:r>
    </w:p>
    <w:p w14:paraId="4B2AF083" w14:textId="77777777" w:rsidR="00FE22D3" w:rsidRDefault="00FE22D3" w:rsidP="0066616E">
      <w:pPr>
        <w:pStyle w:val="ListParagraph"/>
        <w:numPr>
          <w:ilvl w:val="0"/>
          <w:numId w:val="27"/>
        </w:numPr>
        <w:tabs>
          <w:tab w:val="right" w:pos="9560"/>
        </w:tabs>
        <w:spacing w:line="256" w:lineRule="auto"/>
      </w:pPr>
      <w:r>
        <w:t xml:space="preserve">Use of closed network groups via electronic media for the purpose of extremist activity </w:t>
      </w:r>
    </w:p>
    <w:p w14:paraId="4959BB80" w14:textId="77777777" w:rsidR="00FE22D3" w:rsidRDefault="00FE22D3" w:rsidP="00FE22D3">
      <w:pPr>
        <w:spacing w:line="256" w:lineRule="auto"/>
      </w:pPr>
      <w:r>
        <w:t xml:space="preserve"> </w:t>
      </w:r>
    </w:p>
    <w:p w14:paraId="127B00DC" w14:textId="6A0D6EEC" w:rsidR="00FE22D3" w:rsidRPr="0066616E" w:rsidRDefault="00FE22D3" w:rsidP="0066616E">
      <w:pPr>
        <w:pStyle w:val="Heading1"/>
        <w:numPr>
          <w:ilvl w:val="0"/>
          <w:numId w:val="19"/>
        </w:numPr>
        <w:rPr>
          <w:b w:val="0"/>
          <w:sz w:val="24"/>
          <w:szCs w:val="24"/>
          <w:u w:val="single"/>
        </w:rPr>
      </w:pPr>
      <w:r w:rsidRPr="0066616E">
        <w:rPr>
          <w:sz w:val="24"/>
          <w:szCs w:val="24"/>
          <w:u w:val="single"/>
        </w:rPr>
        <w:t>Experiences, behaviours and influences</w:t>
      </w:r>
      <w:r w:rsidRPr="0066616E">
        <w:rPr>
          <w:b w:val="0"/>
          <w:sz w:val="24"/>
          <w:szCs w:val="24"/>
          <w:u w:val="single"/>
        </w:rPr>
        <w:t xml:space="preserve"> </w:t>
      </w:r>
    </w:p>
    <w:p w14:paraId="13DCA5DB" w14:textId="77777777" w:rsidR="00D219D3" w:rsidRPr="00D219D3" w:rsidRDefault="00D219D3" w:rsidP="00D219D3"/>
    <w:p w14:paraId="12D3834D" w14:textId="77777777" w:rsidR="00FE22D3" w:rsidRDefault="00FE22D3" w:rsidP="0066616E">
      <w:pPr>
        <w:pStyle w:val="ListParagraph"/>
        <w:numPr>
          <w:ilvl w:val="0"/>
          <w:numId w:val="28"/>
        </w:numPr>
        <w:spacing w:line="256" w:lineRule="auto"/>
        <w:jc w:val="both"/>
      </w:pPr>
      <w:r>
        <w:t xml:space="preserve">Experience of peer, social, family or faith group rejection </w:t>
      </w:r>
    </w:p>
    <w:p w14:paraId="5760D20D" w14:textId="77777777" w:rsidR="00FE22D3" w:rsidRDefault="00FE22D3" w:rsidP="0066616E">
      <w:pPr>
        <w:pStyle w:val="ListParagraph"/>
        <w:numPr>
          <w:ilvl w:val="0"/>
          <w:numId w:val="28"/>
        </w:numPr>
        <w:jc w:val="both"/>
      </w:pPr>
      <w:r>
        <w:t xml:space="preserve">International events in areas of conflict and civil unrest had a personal impact on the young person resulting in a noticeable change in behaviour </w:t>
      </w:r>
    </w:p>
    <w:p w14:paraId="38671597" w14:textId="77777777" w:rsidR="00FE22D3" w:rsidRDefault="00FE22D3" w:rsidP="0066616E">
      <w:pPr>
        <w:pStyle w:val="ListParagraph"/>
        <w:numPr>
          <w:ilvl w:val="0"/>
          <w:numId w:val="28"/>
        </w:numPr>
        <w:tabs>
          <w:tab w:val="center" w:pos="2898"/>
        </w:tabs>
        <w:jc w:val="both"/>
      </w:pPr>
      <w:r>
        <w:t xml:space="preserve">Verbal or written support of terrorist attacks </w:t>
      </w:r>
    </w:p>
    <w:p w14:paraId="65B405AA" w14:textId="77777777" w:rsidR="00FE22D3" w:rsidRDefault="00FE22D3" w:rsidP="0066616E">
      <w:pPr>
        <w:pStyle w:val="ListParagraph"/>
        <w:numPr>
          <w:ilvl w:val="0"/>
          <w:numId w:val="28"/>
        </w:numPr>
        <w:tabs>
          <w:tab w:val="center" w:pos="3321"/>
        </w:tabs>
        <w:jc w:val="both"/>
      </w:pPr>
      <w:r>
        <w:t xml:space="preserve">First-hand experience of racial or religious hate crime </w:t>
      </w:r>
    </w:p>
    <w:p w14:paraId="464A335C" w14:textId="77777777" w:rsidR="00FE22D3" w:rsidRDefault="00FE22D3" w:rsidP="0066616E">
      <w:pPr>
        <w:pStyle w:val="ListParagraph"/>
        <w:numPr>
          <w:ilvl w:val="0"/>
          <w:numId w:val="28"/>
        </w:numPr>
        <w:jc w:val="both"/>
      </w:pPr>
      <w:r>
        <w:t xml:space="preserve">Extended periods of travel to international locations known to be associated with extremism </w:t>
      </w:r>
    </w:p>
    <w:p w14:paraId="27A119C7" w14:textId="77777777" w:rsidR="00FE22D3" w:rsidRDefault="00FE22D3" w:rsidP="0066616E">
      <w:pPr>
        <w:pStyle w:val="ListParagraph"/>
        <w:numPr>
          <w:ilvl w:val="0"/>
          <w:numId w:val="28"/>
        </w:numPr>
        <w:tabs>
          <w:tab w:val="center" w:pos="3891"/>
        </w:tabs>
        <w:jc w:val="both"/>
      </w:pPr>
      <w:r>
        <w:t xml:space="preserve">Evidence of fraudulent identity/use of documents to support this </w:t>
      </w:r>
    </w:p>
    <w:p w14:paraId="6A66BA76" w14:textId="77777777" w:rsidR="00FE22D3" w:rsidRDefault="00FE22D3" w:rsidP="0066616E">
      <w:pPr>
        <w:pStyle w:val="ListParagraph"/>
        <w:numPr>
          <w:ilvl w:val="0"/>
          <w:numId w:val="28"/>
        </w:numPr>
        <w:tabs>
          <w:tab w:val="center" w:pos="3725"/>
        </w:tabs>
        <w:jc w:val="both"/>
      </w:pPr>
      <w:r>
        <w:t xml:space="preserve">Experience of disadvantage, discrimination or social exclusion </w:t>
      </w:r>
    </w:p>
    <w:p w14:paraId="020C328A" w14:textId="77777777" w:rsidR="00FE22D3" w:rsidRDefault="00FE22D3" w:rsidP="0066616E">
      <w:pPr>
        <w:pStyle w:val="ListParagraph"/>
        <w:numPr>
          <w:ilvl w:val="0"/>
          <w:numId w:val="28"/>
        </w:numPr>
        <w:tabs>
          <w:tab w:val="center" w:pos="1994"/>
        </w:tabs>
        <w:jc w:val="both"/>
      </w:pPr>
      <w:r>
        <w:t xml:space="preserve">History of criminal activity </w:t>
      </w:r>
    </w:p>
    <w:p w14:paraId="28FB7A4D" w14:textId="77777777" w:rsidR="00FE22D3" w:rsidRDefault="00FE22D3" w:rsidP="0066616E">
      <w:pPr>
        <w:pStyle w:val="ListParagraph"/>
        <w:numPr>
          <w:ilvl w:val="0"/>
          <w:numId w:val="28"/>
        </w:numPr>
        <w:tabs>
          <w:tab w:val="center" w:pos="3436"/>
        </w:tabs>
        <w:jc w:val="both"/>
      </w:pPr>
      <w:r>
        <w:t xml:space="preserve">Pending a decision on their immigration/national status </w:t>
      </w:r>
    </w:p>
    <w:p w14:paraId="528FAF38" w14:textId="77777777" w:rsidR="00FE22D3" w:rsidRDefault="00FE22D3" w:rsidP="00FD1B7C">
      <w:pPr>
        <w:spacing w:line="256" w:lineRule="auto"/>
        <w:ind w:firstLine="60"/>
        <w:jc w:val="both"/>
      </w:pPr>
    </w:p>
    <w:p w14:paraId="5BAE04E7" w14:textId="77777777" w:rsidR="0066616E" w:rsidRDefault="0066616E" w:rsidP="00FE22D3">
      <w:pPr>
        <w:spacing w:line="249" w:lineRule="auto"/>
        <w:ind w:left="-5"/>
        <w:rPr>
          <w:b/>
          <w:color w:val="00B050"/>
        </w:rPr>
      </w:pPr>
    </w:p>
    <w:p w14:paraId="0132A263" w14:textId="77777777" w:rsidR="0066616E" w:rsidRDefault="0066616E" w:rsidP="00FE22D3">
      <w:pPr>
        <w:spacing w:line="249" w:lineRule="auto"/>
        <w:ind w:left="-5"/>
        <w:rPr>
          <w:b/>
          <w:color w:val="00B050"/>
        </w:rPr>
      </w:pPr>
    </w:p>
    <w:p w14:paraId="1A7A778B" w14:textId="77777777" w:rsidR="0066616E" w:rsidRDefault="0066616E" w:rsidP="00FE22D3">
      <w:pPr>
        <w:spacing w:line="249" w:lineRule="auto"/>
        <w:ind w:left="-5"/>
        <w:rPr>
          <w:b/>
          <w:color w:val="00B050"/>
        </w:rPr>
      </w:pPr>
    </w:p>
    <w:p w14:paraId="6D41E09E" w14:textId="588A3C1A" w:rsidR="00FE22D3" w:rsidRPr="0066616E" w:rsidRDefault="00FE22D3" w:rsidP="0066616E">
      <w:pPr>
        <w:pStyle w:val="ListParagraph"/>
        <w:numPr>
          <w:ilvl w:val="0"/>
          <w:numId w:val="19"/>
        </w:numPr>
        <w:spacing w:line="249" w:lineRule="auto"/>
        <w:rPr>
          <w:u w:val="single"/>
        </w:rPr>
      </w:pPr>
      <w:r w:rsidRPr="0066616E">
        <w:rPr>
          <w:b/>
          <w:u w:val="single"/>
        </w:rPr>
        <w:t>More critical risk factors include:</w:t>
      </w:r>
      <w:r w:rsidRPr="0066616E">
        <w:rPr>
          <w:u w:val="single"/>
        </w:rPr>
        <w:t xml:space="preserve"> </w:t>
      </w:r>
    </w:p>
    <w:p w14:paraId="1352EF1C" w14:textId="77777777" w:rsidR="00FE22D3" w:rsidRDefault="00FE22D3" w:rsidP="00FE22D3">
      <w:pPr>
        <w:spacing w:line="256" w:lineRule="auto"/>
      </w:pPr>
      <w:r>
        <w:t xml:space="preserve"> </w:t>
      </w:r>
    </w:p>
    <w:p w14:paraId="6FABB340" w14:textId="77777777" w:rsidR="00FE22D3" w:rsidRDefault="00FE22D3" w:rsidP="0066616E">
      <w:pPr>
        <w:pStyle w:val="ListParagraph"/>
        <w:numPr>
          <w:ilvl w:val="0"/>
          <w:numId w:val="26"/>
        </w:numPr>
        <w:tabs>
          <w:tab w:val="center" w:pos="2739"/>
        </w:tabs>
      </w:pPr>
      <w:r>
        <w:t xml:space="preserve">Being in contact with extremist recruiters </w:t>
      </w:r>
    </w:p>
    <w:p w14:paraId="2908934A" w14:textId="77777777" w:rsidR="00FE22D3" w:rsidRDefault="00FE22D3" w:rsidP="0066616E">
      <w:pPr>
        <w:pStyle w:val="ListParagraph"/>
        <w:numPr>
          <w:ilvl w:val="0"/>
          <w:numId w:val="26"/>
        </w:numPr>
        <w:tabs>
          <w:tab w:val="center" w:pos="3223"/>
        </w:tabs>
      </w:pPr>
      <w:r>
        <w:t xml:space="preserve">Articulating support for extremist causes or leaders </w:t>
      </w:r>
    </w:p>
    <w:p w14:paraId="49074D3B" w14:textId="77777777" w:rsidR="00FE22D3" w:rsidRDefault="00FE22D3" w:rsidP="0066616E">
      <w:pPr>
        <w:pStyle w:val="ListParagraph"/>
        <w:numPr>
          <w:ilvl w:val="0"/>
          <w:numId w:val="26"/>
        </w:numPr>
        <w:tabs>
          <w:tab w:val="center" w:pos="4618"/>
        </w:tabs>
      </w:pPr>
      <w:r>
        <w:t xml:space="preserve">Accessing extremist websites, especially those with a social networking element </w:t>
      </w:r>
    </w:p>
    <w:p w14:paraId="382AB7FC" w14:textId="77777777" w:rsidR="00FE22D3" w:rsidRDefault="00FE22D3" w:rsidP="0066616E">
      <w:pPr>
        <w:pStyle w:val="ListParagraph"/>
        <w:numPr>
          <w:ilvl w:val="0"/>
          <w:numId w:val="26"/>
        </w:numPr>
        <w:tabs>
          <w:tab w:val="center" w:pos="2218"/>
        </w:tabs>
      </w:pPr>
      <w:r>
        <w:t xml:space="preserve">Possessing extremist literature </w:t>
      </w:r>
    </w:p>
    <w:p w14:paraId="59E1196F" w14:textId="77777777" w:rsidR="00FE22D3" w:rsidRDefault="00FE22D3" w:rsidP="0066616E">
      <w:pPr>
        <w:pStyle w:val="ListParagraph"/>
        <w:numPr>
          <w:ilvl w:val="0"/>
          <w:numId w:val="26"/>
        </w:numPr>
        <w:tabs>
          <w:tab w:val="center" w:pos="3251"/>
        </w:tabs>
      </w:pPr>
      <w:r>
        <w:t xml:space="preserve">Justifying the use of violence to solve societal issues </w:t>
      </w:r>
    </w:p>
    <w:p w14:paraId="2B999DD4" w14:textId="77777777" w:rsidR="00FE22D3" w:rsidRDefault="00FE22D3" w:rsidP="0066616E">
      <w:pPr>
        <w:pStyle w:val="ListParagraph"/>
        <w:numPr>
          <w:ilvl w:val="0"/>
          <w:numId w:val="26"/>
        </w:numPr>
        <w:tabs>
          <w:tab w:val="center" w:pos="2235"/>
        </w:tabs>
      </w:pPr>
      <w:r>
        <w:t xml:space="preserve">Joining extremist organisations </w:t>
      </w:r>
    </w:p>
    <w:p w14:paraId="3F489413" w14:textId="77777777" w:rsidR="00FE22D3" w:rsidRDefault="00FE22D3" w:rsidP="0066616E">
      <w:pPr>
        <w:pStyle w:val="ListParagraph"/>
        <w:numPr>
          <w:ilvl w:val="0"/>
          <w:numId w:val="26"/>
        </w:numPr>
        <w:tabs>
          <w:tab w:val="center" w:pos="2923"/>
        </w:tabs>
      </w:pPr>
      <w:r>
        <w:t xml:space="preserve">Significant changes to appearance/behaviour </w:t>
      </w:r>
    </w:p>
    <w:p w14:paraId="5E65705F" w14:textId="4BCC1F91" w:rsidR="00FE22D3" w:rsidRDefault="00FE22D3" w:rsidP="00FE22D3">
      <w:pPr>
        <w:spacing w:line="256" w:lineRule="auto"/>
      </w:pPr>
      <w:r>
        <w:t xml:space="preserve"> </w:t>
      </w:r>
    </w:p>
    <w:p w14:paraId="70E3CF58" w14:textId="77777777" w:rsidR="0066616E" w:rsidRDefault="0066616E" w:rsidP="00FE22D3">
      <w:pPr>
        <w:spacing w:line="256" w:lineRule="auto"/>
      </w:pPr>
    </w:p>
    <w:p w14:paraId="7494D3AF" w14:textId="77777777" w:rsidR="00FE22D3" w:rsidRDefault="00FE22D3" w:rsidP="0066616E">
      <w:pPr>
        <w:pStyle w:val="ListParagraph"/>
        <w:numPr>
          <w:ilvl w:val="0"/>
          <w:numId w:val="18"/>
        </w:numPr>
      </w:pPr>
      <w:r>
        <w:t xml:space="preserve">There is no single way of identifying an individual who is likely to be susceptible to a terrorist ideology. As with managing other safeguarding risks, staff should be alert to changes in children’s behaviour which could indicate that they may be in need of help or protection. Children at risk of radicalisation may display different signs or seek to hide their views. School staff should use their professional judgement in identifying children who might be at risk of radicalisation and act proportionately. </w:t>
      </w:r>
    </w:p>
    <w:p w14:paraId="0C89E55A" w14:textId="77777777" w:rsidR="00FE22D3" w:rsidRDefault="00FE22D3" w:rsidP="00FE22D3">
      <w:pPr>
        <w:spacing w:line="256" w:lineRule="auto"/>
      </w:pPr>
      <w:r>
        <w:t xml:space="preserve"> </w:t>
      </w:r>
    </w:p>
    <w:p w14:paraId="21305C14" w14:textId="747EA025" w:rsidR="00FE22D3" w:rsidRDefault="00FE22D3" w:rsidP="00AB78B1">
      <w:pPr>
        <w:pStyle w:val="ListParagraph"/>
        <w:numPr>
          <w:ilvl w:val="0"/>
          <w:numId w:val="30"/>
        </w:numPr>
      </w:pPr>
      <w:r>
        <w:t xml:space="preserve">Even very young </w:t>
      </w:r>
      <w:r w:rsidR="0066616E">
        <w:t>children</w:t>
      </w:r>
      <w:r>
        <w:t xml:space="preserve"> may be </w:t>
      </w:r>
      <w:r w:rsidR="00AC1BCC">
        <w:t>susceptible</w:t>
      </w:r>
      <w:r>
        <w:t xml:space="preserve"> to radicalisation by others, whether in the family or outside, and display concerning behaviour. The Prevent duty does not require teachers or childcare providers to carry out unnecessary intrusion into family life but as with any other safeguarding risk, they must take action when they observe behaviour of concern. </w:t>
      </w:r>
    </w:p>
    <w:p w14:paraId="57492F73" w14:textId="1ACAC3E6" w:rsidR="00FE22D3" w:rsidRDefault="00FE22D3" w:rsidP="00FE22D3">
      <w:pPr>
        <w:spacing w:line="256" w:lineRule="auto"/>
      </w:pPr>
      <w:r>
        <w:t xml:space="preserve"> </w:t>
      </w:r>
    </w:p>
    <w:p w14:paraId="6FCA1B34" w14:textId="77777777" w:rsidR="00801319" w:rsidRDefault="00801319" w:rsidP="00FE22D3">
      <w:pPr>
        <w:spacing w:line="256" w:lineRule="auto"/>
      </w:pPr>
    </w:p>
    <w:p w14:paraId="2DAE33DB" w14:textId="45D729E4" w:rsidR="00FE22D3" w:rsidRPr="0066616E" w:rsidRDefault="00FE22D3" w:rsidP="0066616E">
      <w:pPr>
        <w:pStyle w:val="Heading1"/>
        <w:numPr>
          <w:ilvl w:val="0"/>
          <w:numId w:val="19"/>
        </w:numPr>
        <w:rPr>
          <w:sz w:val="24"/>
          <w:szCs w:val="24"/>
          <w:u w:val="single"/>
        </w:rPr>
      </w:pPr>
      <w:r w:rsidRPr="0066616E">
        <w:rPr>
          <w:sz w:val="24"/>
          <w:szCs w:val="24"/>
          <w:u w:val="single"/>
        </w:rPr>
        <w:t>Building children’s resilience to radicalisation</w:t>
      </w:r>
      <w:r w:rsidRPr="0066616E">
        <w:rPr>
          <w:b w:val="0"/>
          <w:sz w:val="24"/>
          <w:szCs w:val="24"/>
          <w:u w:val="single"/>
        </w:rPr>
        <w:t xml:space="preserve"> </w:t>
      </w:r>
    </w:p>
    <w:p w14:paraId="0F0833AD" w14:textId="77777777" w:rsidR="00FE22D3" w:rsidRDefault="00FE22D3" w:rsidP="00FE22D3">
      <w:pPr>
        <w:spacing w:line="256" w:lineRule="auto"/>
      </w:pPr>
      <w:r>
        <w:t xml:space="preserve"> </w:t>
      </w:r>
    </w:p>
    <w:p w14:paraId="48B32287" w14:textId="1BCEC7E1" w:rsidR="00FE22D3" w:rsidRDefault="00BE2F74" w:rsidP="00AB78B1">
      <w:pPr>
        <w:pStyle w:val="ListParagraph"/>
        <w:numPr>
          <w:ilvl w:val="0"/>
          <w:numId w:val="30"/>
        </w:numPr>
      </w:pPr>
      <w:r>
        <w:t>Oak Hill School</w:t>
      </w:r>
      <w:r w:rsidR="00FE22D3">
        <w:t xml:space="preserve"> builds </w:t>
      </w:r>
      <w:r w:rsidR="00C76A6A">
        <w:t>student</w:t>
      </w:r>
      <w:r w:rsidR="00FE22D3">
        <w:t xml:space="preserve"> resilience to radicalisation by providing a safe environment for debating controversial issues and helping</w:t>
      </w:r>
      <w:r w:rsidR="000B4AA2">
        <w:t xml:space="preserve"> </w:t>
      </w:r>
      <w:r w:rsidR="00AC1BCC">
        <w:t>learners</w:t>
      </w:r>
      <w:r w:rsidR="000B4AA2">
        <w:t xml:space="preserve"> </w:t>
      </w:r>
      <w:r w:rsidR="00FE22D3">
        <w:t xml:space="preserve">to understand how they can influence and participate in decision-making. All lessons at </w:t>
      </w:r>
      <w:r>
        <w:t>Oak Hill School</w:t>
      </w:r>
      <w:r w:rsidR="00FE22D3">
        <w:t xml:space="preserve"> have space for discussion as well as kind and approachable staff who are happy to discuss any topic at any time. </w:t>
      </w:r>
    </w:p>
    <w:p w14:paraId="1B40751B" w14:textId="03C7FCA5" w:rsidR="00FE22D3" w:rsidRDefault="00FE22D3" w:rsidP="00AB78B1">
      <w:pPr>
        <w:spacing w:line="256" w:lineRule="auto"/>
        <w:ind w:firstLine="60"/>
      </w:pPr>
    </w:p>
    <w:p w14:paraId="12D93B0B" w14:textId="5C1AA30F" w:rsidR="00FE22D3" w:rsidRDefault="00FE22D3" w:rsidP="00AB78B1">
      <w:pPr>
        <w:pStyle w:val="ListParagraph"/>
        <w:numPr>
          <w:ilvl w:val="0"/>
          <w:numId w:val="30"/>
        </w:numPr>
      </w:pPr>
      <w:r>
        <w:t>Personal, Social and Health Education (PSHE)</w:t>
      </w:r>
      <w:r w:rsidR="00C7147C">
        <w:t>,</w:t>
      </w:r>
      <w:r>
        <w:t xml:space="preserve"> </w:t>
      </w:r>
      <w:r w:rsidR="00C7147C">
        <w:t xml:space="preserve">Religious Education and </w:t>
      </w:r>
      <w:r w:rsidR="00FD1B7C">
        <w:t xml:space="preserve">Ethics </w:t>
      </w:r>
      <w:r>
        <w:t xml:space="preserve">sessions are also an effective way of providing </w:t>
      </w:r>
      <w:r w:rsidR="00BE2F74">
        <w:t>Oak Hill School</w:t>
      </w:r>
      <w:r>
        <w:t xml:space="preserve"> </w:t>
      </w:r>
      <w:r w:rsidR="00AC1BCC">
        <w:t>learners</w:t>
      </w:r>
      <w:r>
        <w:t xml:space="preserve"> with time to explore sensitive or controversial issues, and equipping them with the knowledge and skills to understand and manage difficult situations. Every subject is used to teach </w:t>
      </w:r>
      <w:r w:rsidR="00AC1BCC">
        <w:t>learners</w:t>
      </w:r>
      <w:r>
        <w:t xml:space="preserve"> to recognise and manage risk, make safer choices, and recognise when pressure from others threatens their personal safety and wellbeing. </w:t>
      </w:r>
    </w:p>
    <w:p w14:paraId="32BACB3F" w14:textId="07A232E6" w:rsidR="00187CD3" w:rsidRDefault="00187CD3" w:rsidP="00FE22D3">
      <w:pPr>
        <w:ind w:left="-5"/>
      </w:pPr>
    </w:p>
    <w:p w14:paraId="748748D0" w14:textId="1566DEF8" w:rsidR="0066616E" w:rsidRDefault="0066616E" w:rsidP="00FE22D3">
      <w:pPr>
        <w:ind w:left="-5"/>
      </w:pPr>
    </w:p>
    <w:p w14:paraId="26847E1A" w14:textId="05EE7C11" w:rsidR="0066616E" w:rsidRDefault="0066616E" w:rsidP="00FE22D3">
      <w:pPr>
        <w:ind w:left="-5"/>
      </w:pPr>
    </w:p>
    <w:p w14:paraId="291A4822" w14:textId="77777777" w:rsidR="0066616E" w:rsidRDefault="0066616E" w:rsidP="00FE22D3">
      <w:pPr>
        <w:ind w:left="-5"/>
      </w:pPr>
    </w:p>
    <w:p w14:paraId="4313F6D8" w14:textId="77777777" w:rsidR="00187CD3" w:rsidRDefault="00187CD3" w:rsidP="00FE22D3">
      <w:pPr>
        <w:ind w:left="-5"/>
      </w:pPr>
    </w:p>
    <w:p w14:paraId="6FF196D4" w14:textId="77777777" w:rsidR="00187CD3" w:rsidRDefault="00187CD3" w:rsidP="00FE22D3">
      <w:pPr>
        <w:ind w:left="-5"/>
      </w:pPr>
      <w:r>
        <w:t>For further details contact:</w:t>
      </w:r>
    </w:p>
    <w:p w14:paraId="22344578" w14:textId="77777777" w:rsidR="00187CD3" w:rsidRDefault="00187CD3" w:rsidP="00FE22D3">
      <w:pPr>
        <w:ind w:left="-5"/>
      </w:pPr>
    </w:p>
    <w:p w14:paraId="4C34B85D" w14:textId="2EB8F74F" w:rsidR="00801319" w:rsidRPr="00AB78B1" w:rsidRDefault="008162D3" w:rsidP="00187CD3">
      <w:pPr>
        <w:ind w:left="-5"/>
      </w:pPr>
      <w:r w:rsidRPr="00AB78B1">
        <w:t>Perryn Jasper</w:t>
      </w:r>
    </w:p>
    <w:p w14:paraId="0FEC2C19" w14:textId="60E3348D" w:rsidR="008162D3" w:rsidRPr="00AB78B1" w:rsidRDefault="008162D3" w:rsidP="00187CD3">
      <w:pPr>
        <w:ind w:left="-5"/>
      </w:pPr>
      <w:r w:rsidRPr="00AB78B1">
        <w:t xml:space="preserve">Prevent </w:t>
      </w:r>
      <w:r w:rsidR="0066616E" w:rsidRPr="00AB78B1">
        <w:t>Coordinator</w:t>
      </w:r>
    </w:p>
    <w:p w14:paraId="06059D80" w14:textId="0081CCCF" w:rsidR="008162D3" w:rsidRPr="00AB78B1" w:rsidRDefault="00F2576D" w:rsidP="00187CD3">
      <w:pPr>
        <w:ind w:left="-5"/>
      </w:pPr>
      <w:hyperlink r:id="rId11" w:history="1">
        <w:r w:rsidR="008162D3" w:rsidRPr="00AB78B1">
          <w:rPr>
            <w:rStyle w:val="Hyperlink"/>
            <w:color w:val="auto"/>
            <w:u w:val="none"/>
          </w:rPr>
          <w:t>perryn.jasper@barnet.gov.uk</w:t>
        </w:r>
      </w:hyperlink>
    </w:p>
    <w:p w14:paraId="0430B678" w14:textId="2DB4796C" w:rsidR="008162D3" w:rsidRPr="00AB78B1" w:rsidRDefault="008162D3" w:rsidP="00187CD3">
      <w:pPr>
        <w:ind w:left="-5"/>
      </w:pPr>
      <w:r w:rsidRPr="00AB78B1">
        <w:t>020 8359 7371</w:t>
      </w:r>
      <w:r w:rsidR="00C4189B" w:rsidRPr="00AB78B1">
        <w:t>: 07856 002586</w:t>
      </w:r>
    </w:p>
    <w:p w14:paraId="7FA2ECD6" w14:textId="2864D9D3" w:rsidR="00C4189B" w:rsidRPr="00AB78B1" w:rsidRDefault="00C4189B" w:rsidP="00187CD3">
      <w:pPr>
        <w:ind w:left="-5"/>
      </w:pPr>
    </w:p>
    <w:p w14:paraId="71808AFA" w14:textId="77777777" w:rsidR="0066616E" w:rsidRPr="00AB78B1" w:rsidRDefault="0066616E" w:rsidP="00C4189B">
      <w:pPr>
        <w:ind w:left="-5"/>
      </w:pPr>
      <w:r w:rsidRPr="00AB78B1">
        <w:t>Liam Foote</w:t>
      </w:r>
    </w:p>
    <w:p w14:paraId="212DE97D" w14:textId="7731D8F1" w:rsidR="00C4189B" w:rsidRPr="00AB78B1" w:rsidRDefault="0066616E" w:rsidP="00C4189B">
      <w:pPr>
        <w:ind w:left="-5"/>
      </w:pPr>
      <w:r w:rsidRPr="00AB78B1">
        <w:t>Prevent Education Officer</w:t>
      </w:r>
    </w:p>
    <w:p w14:paraId="18D05FB4" w14:textId="6FFF51B2" w:rsidR="00C4189B" w:rsidRPr="00801319" w:rsidRDefault="0066616E" w:rsidP="00C4189B">
      <w:pPr>
        <w:ind w:left="-5"/>
      </w:pPr>
      <w:r w:rsidRPr="00AB78B1">
        <w:t>Liam.foote</w:t>
      </w:r>
      <w:r w:rsidR="00C4189B" w:rsidRPr="00AB78B1">
        <w:t>@barnet.gov.uk</w:t>
      </w:r>
      <w:r w:rsidR="00C4189B" w:rsidRPr="00AB78B1">
        <w:br/>
      </w:r>
      <w:r w:rsidRPr="00AB78B1">
        <w:t>Tel: 020 8359 4997 | Mobile: 07801992042</w:t>
      </w:r>
    </w:p>
    <w:p w14:paraId="61C60517" w14:textId="04BE3B8B" w:rsidR="00C4189B" w:rsidRPr="00801319" w:rsidRDefault="00C4189B" w:rsidP="00C4189B">
      <w:pPr>
        <w:ind w:left="-5"/>
        <w:rPr>
          <w:color w:val="FF0000"/>
        </w:rPr>
      </w:pPr>
    </w:p>
    <w:p w14:paraId="68FDFAF6" w14:textId="4B636413" w:rsidR="00C4189B" w:rsidRDefault="00C4189B" w:rsidP="00C4189B">
      <w:pPr>
        <w:ind w:left="-5"/>
      </w:pPr>
    </w:p>
    <w:p w14:paraId="5CABBCDE" w14:textId="77777777" w:rsidR="001D2CE3" w:rsidRPr="00511545" w:rsidRDefault="001D2CE3" w:rsidP="00511545">
      <w:pPr>
        <w:spacing w:line="256" w:lineRule="auto"/>
      </w:pPr>
    </w:p>
    <w:sectPr w:rsidR="001D2CE3" w:rsidRPr="00511545" w:rsidSect="003057A4">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79AB7" w14:textId="77777777" w:rsidR="0066616E" w:rsidRDefault="0066616E">
      <w:r>
        <w:separator/>
      </w:r>
    </w:p>
  </w:endnote>
  <w:endnote w:type="continuationSeparator" w:id="0">
    <w:p w14:paraId="1FB0B7CE" w14:textId="77777777" w:rsidR="0066616E" w:rsidRDefault="0066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Mincho">
    <w:altName w:val="ＭＳ 明朝"/>
    <w:panose1 w:val="02020609040205080304"/>
    <w:charset w:val="00"/>
    <w:family w:val="roman"/>
    <w:pitch w:val="fixed"/>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5A598" w14:textId="77777777" w:rsidR="00C222F1" w:rsidRDefault="00C222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6558462"/>
      <w:docPartObj>
        <w:docPartGallery w:val="Page Numbers (Bottom of Page)"/>
        <w:docPartUnique/>
      </w:docPartObj>
    </w:sdtPr>
    <w:sdtEndPr>
      <w:rPr>
        <w:noProof/>
      </w:rPr>
    </w:sdtEndPr>
    <w:sdtContent>
      <w:p w14:paraId="2341B936" w14:textId="49B39DF9" w:rsidR="0066616E" w:rsidRDefault="0066616E">
        <w:pPr>
          <w:pStyle w:val="Footer"/>
        </w:pPr>
        <w:r>
          <w:fldChar w:fldCharType="begin"/>
        </w:r>
        <w:r>
          <w:instrText xml:space="preserve"> PAGE   \* MERGEFORMAT </w:instrText>
        </w:r>
        <w:r>
          <w:fldChar w:fldCharType="separate"/>
        </w:r>
        <w:r w:rsidR="00F2576D">
          <w:rPr>
            <w:noProof/>
          </w:rPr>
          <w:t>2</w:t>
        </w:r>
        <w:r>
          <w:rPr>
            <w:noProof/>
          </w:rPr>
          <w:fldChar w:fldCharType="end"/>
        </w:r>
      </w:p>
    </w:sdtContent>
  </w:sdt>
  <w:p w14:paraId="2B6B1ED1" w14:textId="77777777" w:rsidR="0066616E" w:rsidRDefault="00666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E461E" w14:textId="77777777" w:rsidR="00C222F1" w:rsidRDefault="00C22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C10A8" w14:textId="77777777" w:rsidR="0066616E" w:rsidRDefault="0066616E">
      <w:r>
        <w:separator/>
      </w:r>
    </w:p>
  </w:footnote>
  <w:footnote w:type="continuationSeparator" w:id="0">
    <w:p w14:paraId="71A02D7D" w14:textId="77777777" w:rsidR="0066616E" w:rsidRDefault="00666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2579D" w14:textId="77777777" w:rsidR="00C222F1" w:rsidRDefault="00C222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DF8AB" w14:textId="5AF75878" w:rsidR="0066616E" w:rsidRDefault="0066616E">
    <w:pPr>
      <w:pStyle w:val="Header"/>
    </w:pPr>
    <w:r w:rsidRPr="007640F0">
      <w:rPr>
        <w:rFonts w:cs="Arial"/>
        <w:b/>
        <w:noProof/>
        <w:sz w:val="56"/>
        <w:szCs w:val="56"/>
      </w:rPr>
      <w:drawing>
        <wp:inline distT="0" distB="0" distL="0" distR="0" wp14:anchorId="43576F34" wp14:editId="0C51F795">
          <wp:extent cx="819150" cy="819150"/>
          <wp:effectExtent l="0" t="0" r="0" b="0"/>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9C3FE" w14:textId="77777777" w:rsidR="00C222F1" w:rsidRDefault="00C22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426A0"/>
    <w:multiLevelType w:val="hybridMultilevel"/>
    <w:tmpl w:val="FAC880F8"/>
    <w:lvl w:ilvl="0" w:tplc="0414BAD4">
      <w:start w:val="2"/>
      <w:numFmt w:val="decimal"/>
      <w:lvlText w:val="%1"/>
      <w:lvlJc w:val="left"/>
      <w:pPr>
        <w:tabs>
          <w:tab w:val="num" w:pos="1035"/>
        </w:tabs>
        <w:ind w:left="1035" w:hanging="6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9AC489D"/>
    <w:multiLevelType w:val="multilevel"/>
    <w:tmpl w:val="0C1271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950558"/>
    <w:multiLevelType w:val="hybridMultilevel"/>
    <w:tmpl w:val="F892A61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C323A"/>
    <w:multiLevelType w:val="hybridMultilevel"/>
    <w:tmpl w:val="2C08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C4EDB"/>
    <w:multiLevelType w:val="hybridMultilevel"/>
    <w:tmpl w:val="EB6C4580"/>
    <w:lvl w:ilvl="0" w:tplc="E99A7520">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152148D5"/>
    <w:multiLevelType w:val="hybridMultilevel"/>
    <w:tmpl w:val="E8DAAC76"/>
    <w:lvl w:ilvl="0" w:tplc="618A532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58073D1"/>
    <w:multiLevelType w:val="hybridMultilevel"/>
    <w:tmpl w:val="A6CEB1EC"/>
    <w:lvl w:ilvl="0" w:tplc="255218A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5CE29FF"/>
    <w:multiLevelType w:val="multilevel"/>
    <w:tmpl w:val="894A81F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44C362D"/>
    <w:multiLevelType w:val="hybridMultilevel"/>
    <w:tmpl w:val="53622798"/>
    <w:lvl w:ilvl="0" w:tplc="194AB03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A30DE7"/>
    <w:multiLevelType w:val="hybridMultilevel"/>
    <w:tmpl w:val="EA0C4B9C"/>
    <w:lvl w:ilvl="0" w:tplc="67D6086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B5635A0"/>
    <w:multiLevelType w:val="hybridMultilevel"/>
    <w:tmpl w:val="9F806B98"/>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FE1F93"/>
    <w:multiLevelType w:val="hybridMultilevel"/>
    <w:tmpl w:val="1CD0A814"/>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2" w15:restartNumberingAfterBreak="0">
    <w:nsid w:val="35BE7CD0"/>
    <w:multiLevelType w:val="hybridMultilevel"/>
    <w:tmpl w:val="18248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D922DA"/>
    <w:multiLevelType w:val="hybridMultilevel"/>
    <w:tmpl w:val="EB52686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4" w15:restartNumberingAfterBreak="0">
    <w:nsid w:val="3FC819AE"/>
    <w:multiLevelType w:val="hybridMultilevel"/>
    <w:tmpl w:val="75CA3E4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5" w15:restartNumberingAfterBreak="0">
    <w:nsid w:val="4CB87235"/>
    <w:multiLevelType w:val="hybridMultilevel"/>
    <w:tmpl w:val="AC863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CE65A7"/>
    <w:multiLevelType w:val="hybridMultilevel"/>
    <w:tmpl w:val="497A37BE"/>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7" w15:restartNumberingAfterBreak="0">
    <w:nsid w:val="58E469E4"/>
    <w:multiLevelType w:val="hybridMultilevel"/>
    <w:tmpl w:val="253E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9F7DBA"/>
    <w:multiLevelType w:val="hybridMultilevel"/>
    <w:tmpl w:val="570CEB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7237F"/>
    <w:multiLevelType w:val="hybridMultilevel"/>
    <w:tmpl w:val="AB349886"/>
    <w:lvl w:ilvl="0" w:tplc="B16648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4A3E34"/>
    <w:multiLevelType w:val="hybridMultilevel"/>
    <w:tmpl w:val="07C0B984"/>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1" w15:restartNumberingAfterBreak="0">
    <w:nsid w:val="64612837"/>
    <w:multiLevelType w:val="hybridMultilevel"/>
    <w:tmpl w:val="CF709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5B3258"/>
    <w:multiLevelType w:val="hybridMultilevel"/>
    <w:tmpl w:val="54D4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DF4CB3"/>
    <w:multiLevelType w:val="hybridMultilevel"/>
    <w:tmpl w:val="201C148C"/>
    <w:lvl w:ilvl="0" w:tplc="08090003">
      <w:start w:val="1"/>
      <w:numFmt w:val="bullet"/>
      <w:lvlText w:val="o"/>
      <w:lvlJc w:val="left"/>
      <w:pPr>
        <w:ind w:left="715" w:hanging="360"/>
      </w:pPr>
      <w:rPr>
        <w:rFonts w:ascii="Courier New" w:hAnsi="Courier New" w:cs="Courier New"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4" w15:restartNumberingAfterBreak="0">
    <w:nsid w:val="6C001C0C"/>
    <w:multiLevelType w:val="hybridMultilevel"/>
    <w:tmpl w:val="4E14B348"/>
    <w:lvl w:ilvl="0" w:tplc="4156FC3C">
      <w:start w:val="1"/>
      <w:numFmt w:val="decimal"/>
      <w:lvlText w:val="%1"/>
      <w:lvlJc w:val="left"/>
      <w:pPr>
        <w:tabs>
          <w:tab w:val="num" w:pos="1800"/>
        </w:tabs>
        <w:ind w:left="1800" w:hanging="360"/>
      </w:pPr>
      <w:rPr>
        <w:rFonts w:ascii="Times New Roman" w:eastAsia="Times New Roman" w:hAnsi="Times New Roman" w:cs="Times New Roman"/>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5" w15:restartNumberingAfterBreak="0">
    <w:nsid w:val="71064058"/>
    <w:multiLevelType w:val="hybridMultilevel"/>
    <w:tmpl w:val="6E705A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3B46C0"/>
    <w:multiLevelType w:val="hybridMultilevel"/>
    <w:tmpl w:val="EF762E9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75047134"/>
    <w:multiLevelType w:val="hybridMultilevel"/>
    <w:tmpl w:val="9BCEDC7E"/>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8" w15:restartNumberingAfterBreak="0">
    <w:nsid w:val="78897F24"/>
    <w:multiLevelType w:val="hybridMultilevel"/>
    <w:tmpl w:val="A120C4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9133EB"/>
    <w:multiLevelType w:val="hybridMultilevel"/>
    <w:tmpl w:val="11FC67C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9"/>
  </w:num>
  <w:num w:numId="3">
    <w:abstractNumId w:val="5"/>
  </w:num>
  <w:num w:numId="4">
    <w:abstractNumId w:val="29"/>
  </w:num>
  <w:num w:numId="5">
    <w:abstractNumId w:val="24"/>
  </w:num>
  <w:num w:numId="6">
    <w:abstractNumId w:val="4"/>
  </w:num>
  <w:num w:numId="7">
    <w:abstractNumId w:val="0"/>
  </w:num>
  <w:num w:numId="8">
    <w:abstractNumId w:val="7"/>
  </w:num>
  <w:num w:numId="9">
    <w:abstractNumId w:val="1"/>
  </w:num>
  <w:num w:numId="10">
    <w:abstractNumId w:val="19"/>
  </w:num>
  <w:num w:numId="11">
    <w:abstractNumId w:val="15"/>
  </w:num>
  <w:num w:numId="12">
    <w:abstractNumId w:val="2"/>
  </w:num>
  <w:num w:numId="13">
    <w:abstractNumId w:val="10"/>
  </w:num>
  <w:num w:numId="14">
    <w:abstractNumId w:val="26"/>
  </w:num>
  <w:num w:numId="15">
    <w:abstractNumId w:val="3"/>
  </w:num>
  <w:num w:numId="16">
    <w:abstractNumId w:val="12"/>
  </w:num>
  <w:num w:numId="17">
    <w:abstractNumId w:val="22"/>
  </w:num>
  <w:num w:numId="18">
    <w:abstractNumId w:val="21"/>
  </w:num>
  <w:num w:numId="19">
    <w:abstractNumId w:val="8"/>
  </w:num>
  <w:num w:numId="20">
    <w:abstractNumId w:val="14"/>
  </w:num>
  <w:num w:numId="21">
    <w:abstractNumId w:val="16"/>
  </w:num>
  <w:num w:numId="22">
    <w:abstractNumId w:val="27"/>
  </w:num>
  <w:num w:numId="23">
    <w:abstractNumId w:val="13"/>
  </w:num>
  <w:num w:numId="24">
    <w:abstractNumId w:val="11"/>
  </w:num>
  <w:num w:numId="25">
    <w:abstractNumId w:val="20"/>
  </w:num>
  <w:num w:numId="26">
    <w:abstractNumId w:val="18"/>
  </w:num>
  <w:num w:numId="27">
    <w:abstractNumId w:val="25"/>
  </w:num>
  <w:num w:numId="28">
    <w:abstractNumId w:val="28"/>
  </w:num>
  <w:num w:numId="29">
    <w:abstractNumId w:val="23"/>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7A4"/>
    <w:rsid w:val="00027C13"/>
    <w:rsid w:val="000341F5"/>
    <w:rsid w:val="000400EF"/>
    <w:rsid w:val="000A3B41"/>
    <w:rsid w:val="000B21E9"/>
    <w:rsid w:val="000B4AA2"/>
    <w:rsid w:val="0015648A"/>
    <w:rsid w:val="00161E34"/>
    <w:rsid w:val="00187163"/>
    <w:rsid w:val="00187CD3"/>
    <w:rsid w:val="001920E1"/>
    <w:rsid w:val="001B115C"/>
    <w:rsid w:val="001D2CE3"/>
    <w:rsid w:val="00247FA5"/>
    <w:rsid w:val="00251624"/>
    <w:rsid w:val="00272CF6"/>
    <w:rsid w:val="00274E5F"/>
    <w:rsid w:val="00286934"/>
    <w:rsid w:val="002C4624"/>
    <w:rsid w:val="002F17E5"/>
    <w:rsid w:val="003057A4"/>
    <w:rsid w:val="00317804"/>
    <w:rsid w:val="00321E8A"/>
    <w:rsid w:val="00342083"/>
    <w:rsid w:val="00344078"/>
    <w:rsid w:val="003537AF"/>
    <w:rsid w:val="003A0775"/>
    <w:rsid w:val="003C3A2D"/>
    <w:rsid w:val="003D3660"/>
    <w:rsid w:val="003F1D4C"/>
    <w:rsid w:val="00483602"/>
    <w:rsid w:val="0049701A"/>
    <w:rsid w:val="004A30E4"/>
    <w:rsid w:val="004B52DA"/>
    <w:rsid w:val="004E6430"/>
    <w:rsid w:val="005062C1"/>
    <w:rsid w:val="00511545"/>
    <w:rsid w:val="00520C92"/>
    <w:rsid w:val="00525DFC"/>
    <w:rsid w:val="005302E2"/>
    <w:rsid w:val="00586A24"/>
    <w:rsid w:val="005A20FD"/>
    <w:rsid w:val="005C3301"/>
    <w:rsid w:val="005C6AD0"/>
    <w:rsid w:val="005D30EB"/>
    <w:rsid w:val="006215D0"/>
    <w:rsid w:val="00655FA8"/>
    <w:rsid w:val="00660730"/>
    <w:rsid w:val="00665D7A"/>
    <w:rsid w:val="0066616E"/>
    <w:rsid w:val="00674DE8"/>
    <w:rsid w:val="006E77D1"/>
    <w:rsid w:val="006F46FA"/>
    <w:rsid w:val="00703770"/>
    <w:rsid w:val="0070452D"/>
    <w:rsid w:val="00712738"/>
    <w:rsid w:val="00715E67"/>
    <w:rsid w:val="007313EB"/>
    <w:rsid w:val="007A6241"/>
    <w:rsid w:val="007B7188"/>
    <w:rsid w:val="007E0C3D"/>
    <w:rsid w:val="007F4F72"/>
    <w:rsid w:val="00800DCB"/>
    <w:rsid w:val="00801319"/>
    <w:rsid w:val="0080444D"/>
    <w:rsid w:val="00811DB1"/>
    <w:rsid w:val="008162D3"/>
    <w:rsid w:val="00821836"/>
    <w:rsid w:val="008C7BEE"/>
    <w:rsid w:val="008D6DAE"/>
    <w:rsid w:val="008E57AB"/>
    <w:rsid w:val="008F0EC6"/>
    <w:rsid w:val="00950AC6"/>
    <w:rsid w:val="00973387"/>
    <w:rsid w:val="009B4DE0"/>
    <w:rsid w:val="009C05CE"/>
    <w:rsid w:val="009C7848"/>
    <w:rsid w:val="009D6083"/>
    <w:rsid w:val="00A3039D"/>
    <w:rsid w:val="00A80506"/>
    <w:rsid w:val="00AB78B1"/>
    <w:rsid w:val="00AC1BCC"/>
    <w:rsid w:val="00AC1D59"/>
    <w:rsid w:val="00B04CD7"/>
    <w:rsid w:val="00B16312"/>
    <w:rsid w:val="00B55151"/>
    <w:rsid w:val="00B662D7"/>
    <w:rsid w:val="00BA6C66"/>
    <w:rsid w:val="00BC7BAD"/>
    <w:rsid w:val="00BE2F74"/>
    <w:rsid w:val="00BE40D6"/>
    <w:rsid w:val="00BE79DD"/>
    <w:rsid w:val="00C222F1"/>
    <w:rsid w:val="00C3140C"/>
    <w:rsid w:val="00C4189B"/>
    <w:rsid w:val="00C7147C"/>
    <w:rsid w:val="00C76A6A"/>
    <w:rsid w:val="00CD633D"/>
    <w:rsid w:val="00CF17B3"/>
    <w:rsid w:val="00CF1D56"/>
    <w:rsid w:val="00D219D3"/>
    <w:rsid w:val="00DD1DD9"/>
    <w:rsid w:val="00DD659B"/>
    <w:rsid w:val="00E0023D"/>
    <w:rsid w:val="00E27484"/>
    <w:rsid w:val="00E80276"/>
    <w:rsid w:val="00F2097A"/>
    <w:rsid w:val="00F23DBA"/>
    <w:rsid w:val="00F2576D"/>
    <w:rsid w:val="00F73B4F"/>
    <w:rsid w:val="00FD1B7C"/>
    <w:rsid w:val="00FD3EF6"/>
    <w:rsid w:val="00FE22D3"/>
    <w:rsid w:val="00FE3935"/>
    <w:rsid w:val="00FF5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14:docId w14:val="250D49EB"/>
  <w15:docId w15:val="{ECFC401E-9590-421D-83C8-C3FB5BBF6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0D6"/>
    <w:rPr>
      <w:rFonts w:ascii="Arial" w:hAnsi="Arial"/>
      <w:sz w:val="24"/>
      <w:szCs w:val="24"/>
    </w:rPr>
  </w:style>
  <w:style w:type="paragraph" w:styleId="Heading1">
    <w:name w:val="heading 1"/>
    <w:basedOn w:val="Normal"/>
    <w:next w:val="Normal"/>
    <w:link w:val="Heading1Char"/>
    <w:uiPriority w:val="1"/>
    <w:qFormat/>
    <w:rsid w:val="00027C13"/>
    <w:pPr>
      <w:widowControl w:val="0"/>
      <w:autoSpaceDE w:val="0"/>
      <w:autoSpaceDN w:val="0"/>
      <w:adjustRightInd w:val="0"/>
      <w:spacing w:before="116"/>
      <w:ind w:left="100"/>
      <w:outlineLvl w:val="0"/>
    </w:pPr>
    <w:rPr>
      <w:rFonts w:eastAsiaTheme="minorEastAsia"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5648A"/>
    <w:pPr>
      <w:tabs>
        <w:tab w:val="center" w:pos="4153"/>
        <w:tab w:val="right" w:pos="8306"/>
      </w:tabs>
    </w:pPr>
  </w:style>
  <w:style w:type="paragraph" w:styleId="Footer">
    <w:name w:val="footer"/>
    <w:basedOn w:val="Normal"/>
    <w:link w:val="FooterChar"/>
    <w:uiPriority w:val="99"/>
    <w:rsid w:val="0015648A"/>
    <w:pPr>
      <w:tabs>
        <w:tab w:val="center" w:pos="4153"/>
        <w:tab w:val="right" w:pos="8306"/>
      </w:tabs>
    </w:pPr>
  </w:style>
  <w:style w:type="paragraph" w:styleId="BalloonText">
    <w:name w:val="Balloon Text"/>
    <w:basedOn w:val="Normal"/>
    <w:link w:val="BalloonTextChar"/>
    <w:rsid w:val="00BA6C66"/>
    <w:rPr>
      <w:rFonts w:ascii="Tahoma" w:hAnsi="Tahoma" w:cs="Tahoma"/>
      <w:sz w:val="16"/>
      <w:szCs w:val="16"/>
    </w:rPr>
  </w:style>
  <w:style w:type="character" w:customStyle="1" w:styleId="BalloonTextChar">
    <w:name w:val="Balloon Text Char"/>
    <w:basedOn w:val="DefaultParagraphFont"/>
    <w:link w:val="BalloonText"/>
    <w:rsid w:val="00BA6C66"/>
    <w:rPr>
      <w:rFonts w:ascii="Tahoma" w:hAnsi="Tahoma" w:cs="Tahoma"/>
      <w:sz w:val="16"/>
      <w:szCs w:val="16"/>
    </w:rPr>
  </w:style>
  <w:style w:type="character" w:customStyle="1" w:styleId="FooterChar">
    <w:name w:val="Footer Char"/>
    <w:basedOn w:val="DefaultParagraphFont"/>
    <w:link w:val="Footer"/>
    <w:uiPriority w:val="99"/>
    <w:rsid w:val="001920E1"/>
    <w:rPr>
      <w:rFonts w:ascii="Arial" w:hAnsi="Arial"/>
      <w:sz w:val="24"/>
      <w:szCs w:val="24"/>
    </w:rPr>
  </w:style>
  <w:style w:type="paragraph" w:styleId="ListParagraph">
    <w:name w:val="List Paragraph"/>
    <w:basedOn w:val="Normal"/>
    <w:uiPriority w:val="1"/>
    <w:qFormat/>
    <w:rsid w:val="000B21E9"/>
    <w:pPr>
      <w:ind w:left="720"/>
      <w:contextualSpacing/>
    </w:pPr>
  </w:style>
  <w:style w:type="character" w:customStyle="1" w:styleId="Heading1Char">
    <w:name w:val="Heading 1 Char"/>
    <w:basedOn w:val="DefaultParagraphFont"/>
    <w:link w:val="Heading1"/>
    <w:uiPriority w:val="1"/>
    <w:rsid w:val="00027C13"/>
    <w:rPr>
      <w:rFonts w:ascii="Arial" w:eastAsiaTheme="minorEastAsia" w:hAnsi="Arial" w:cs="Arial"/>
      <w:b/>
      <w:bCs/>
      <w:sz w:val="22"/>
      <w:szCs w:val="22"/>
    </w:rPr>
  </w:style>
  <w:style w:type="paragraph" w:styleId="BodyText">
    <w:name w:val="Body Text"/>
    <w:basedOn w:val="Normal"/>
    <w:link w:val="BodyTextChar"/>
    <w:uiPriority w:val="1"/>
    <w:qFormat/>
    <w:rsid w:val="00027C13"/>
    <w:pPr>
      <w:widowControl w:val="0"/>
      <w:autoSpaceDE w:val="0"/>
      <w:autoSpaceDN w:val="0"/>
      <w:adjustRightInd w:val="0"/>
      <w:spacing w:before="121"/>
      <w:ind w:left="1540" w:hanging="720"/>
    </w:pPr>
    <w:rPr>
      <w:rFonts w:eastAsiaTheme="minorEastAsia" w:cs="Arial"/>
      <w:sz w:val="22"/>
      <w:szCs w:val="22"/>
    </w:rPr>
  </w:style>
  <w:style w:type="character" w:customStyle="1" w:styleId="BodyTextChar">
    <w:name w:val="Body Text Char"/>
    <w:basedOn w:val="DefaultParagraphFont"/>
    <w:link w:val="BodyText"/>
    <w:uiPriority w:val="1"/>
    <w:rsid w:val="00027C13"/>
    <w:rPr>
      <w:rFonts w:ascii="Arial" w:eastAsiaTheme="minorEastAsia" w:hAnsi="Arial" w:cs="Arial"/>
      <w:sz w:val="22"/>
      <w:szCs w:val="22"/>
    </w:rPr>
  </w:style>
  <w:style w:type="character" w:styleId="Hyperlink">
    <w:name w:val="Hyperlink"/>
    <w:basedOn w:val="DefaultParagraphFont"/>
    <w:uiPriority w:val="99"/>
    <w:unhideWhenUsed/>
    <w:rsid w:val="00027C13"/>
    <w:rPr>
      <w:rFonts w:cs="Times New Roman"/>
      <w:color w:val="0000FF" w:themeColor="hyperlink"/>
      <w:u w:val="single"/>
    </w:rPr>
  </w:style>
  <w:style w:type="table" w:customStyle="1" w:styleId="TableGrid">
    <w:name w:val="TableGrid"/>
    <w:rsid w:val="00FE22D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UnresolvedMention">
    <w:name w:val="Unresolved Mention"/>
    <w:basedOn w:val="DefaultParagraphFont"/>
    <w:uiPriority w:val="99"/>
    <w:semiHidden/>
    <w:unhideWhenUsed/>
    <w:rsid w:val="008162D3"/>
    <w:rPr>
      <w:color w:val="605E5C"/>
      <w:shd w:val="clear" w:color="auto" w:fill="E1DFDD"/>
    </w:rPr>
  </w:style>
  <w:style w:type="paragraph" w:styleId="Revision">
    <w:name w:val="Revision"/>
    <w:hidden/>
    <w:uiPriority w:val="99"/>
    <w:semiHidden/>
    <w:rsid w:val="00C4189B"/>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93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erryn.jasper@barnet.gov.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4" ma:contentTypeDescription="Create a new document." ma:contentTypeScope="" ma:versionID="a5011ae6ac79f32f2634e73b82015f25">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c8a5ed0ddc3ec1b879883b5b90365a9f"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7DC92E-BDC2-4DC5-B9C2-9662D273997B}">
  <ds:schemaRefs>
    <ds:schemaRef ds:uri="http://purl.org/dc/terms/"/>
    <ds:schemaRef ds:uri="http://purl.org/dc/dcmitype/"/>
    <ds:schemaRef ds:uri="http://schemas.microsoft.com/office/2006/documentManagement/types"/>
    <ds:schemaRef ds:uri="http://purl.org/dc/elements/1.1/"/>
    <ds:schemaRef ds:uri="http://schemas.microsoft.com/office/2006/metadata/properties"/>
    <ds:schemaRef ds:uri="af8ab153-2af8-4e98-bdb2-c69a270b4ac7"/>
    <ds:schemaRef ds:uri="http://schemas.microsoft.com/office/infopath/2007/PartnerControls"/>
    <ds:schemaRef ds:uri="http://schemas.openxmlformats.org/package/2006/metadata/core-properties"/>
    <ds:schemaRef ds:uri="f46e15ab-bb40-4f47-b6a3-98fc0283c8b1"/>
    <ds:schemaRef ds:uri="http://www.w3.org/XML/1998/namespace"/>
  </ds:schemaRefs>
</ds:datastoreItem>
</file>

<file path=customXml/itemProps2.xml><?xml version="1.0" encoding="utf-8"?>
<ds:datastoreItem xmlns:ds="http://schemas.openxmlformats.org/officeDocument/2006/customXml" ds:itemID="{28C22B22-DED5-4098-BBE3-9E1393FAAFEE}">
  <ds:schemaRefs>
    <ds:schemaRef ds:uri="http://schemas.microsoft.com/sharepoint/v3/contenttype/forms"/>
  </ds:schemaRefs>
</ds:datastoreItem>
</file>

<file path=customXml/itemProps3.xml><?xml version="1.0" encoding="utf-8"?>
<ds:datastoreItem xmlns:ds="http://schemas.openxmlformats.org/officeDocument/2006/customXml" ds:itemID="{E1B8DEFE-8763-4AA7-83C6-AB6DB500B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1849</Words>
  <Characters>10549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Example of a Governors Charging and Remissions Policy</vt:lpstr>
    </vt:vector>
  </TitlesOfParts>
  <Company>Northgate School/O/policy/prevent</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of a Governors Charging and Remissions Policy</dc:title>
  <dc:creator>ann.jeffery</dc:creator>
  <cp:lastModifiedBy>Wendy Hartley</cp:lastModifiedBy>
  <cp:revision>7</cp:revision>
  <cp:lastPrinted>2019-06-21T08:31:00Z</cp:lastPrinted>
  <dcterms:created xsi:type="dcterms:W3CDTF">2024-01-25T16:40:00Z</dcterms:created>
  <dcterms:modified xsi:type="dcterms:W3CDTF">2024-02-22T11:24:00Z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1110600</vt:r8>
  </property>
</Properties>
</file>