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0AAFC1" w14:textId="77777777" w:rsidR="000B470E" w:rsidRDefault="000B470E">
      <w:pPr>
        <w:rPr>
          <w:sz w:val="72"/>
          <w:szCs w:val="72"/>
        </w:rPr>
      </w:pPr>
      <w:bookmarkStart w:id="0" w:name="_GoBack"/>
      <w:bookmarkEnd w:id="0"/>
    </w:p>
    <w:p w14:paraId="440562B1" w14:textId="77777777" w:rsidR="000B470E" w:rsidRDefault="0060773A" w:rsidP="0060773A">
      <w:pPr>
        <w:jc w:val="center"/>
        <w:rPr>
          <w:sz w:val="72"/>
          <w:szCs w:val="72"/>
        </w:rPr>
      </w:pPr>
      <w:r w:rsidRPr="004D0BE3">
        <w:rPr>
          <w:noProof/>
          <w:lang w:eastAsia="en-GB"/>
        </w:rPr>
        <w:drawing>
          <wp:inline distT="0" distB="0" distL="0" distR="0" wp14:anchorId="7685FB53" wp14:editId="0D079744">
            <wp:extent cx="2524125" cy="2524125"/>
            <wp:effectExtent l="0" t="0" r="9525" b="9525"/>
            <wp:docPr id="1" name="Picture 1" descr="\\ad.apb.org.uk\roaming-oh$\UserData\Staff\Kevin.Grant\Desktop\oakhill-school-logo-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d.apb.org.uk\roaming-oh$\UserData\Staff\Kevin.Grant\Desktop\oakhill-school-logo-CMYK.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24125" cy="2524125"/>
                    </a:xfrm>
                    <a:prstGeom prst="rect">
                      <a:avLst/>
                    </a:prstGeom>
                    <a:noFill/>
                    <a:ln>
                      <a:noFill/>
                    </a:ln>
                  </pic:spPr>
                </pic:pic>
              </a:graphicData>
            </a:graphic>
          </wp:inline>
        </w:drawing>
      </w:r>
    </w:p>
    <w:p w14:paraId="1DA80981" w14:textId="77777777" w:rsidR="000B470E" w:rsidRDefault="000B470E">
      <w:pPr>
        <w:rPr>
          <w:sz w:val="72"/>
          <w:szCs w:val="72"/>
        </w:rPr>
      </w:pPr>
    </w:p>
    <w:p w14:paraId="52814E3D" w14:textId="77777777" w:rsidR="00E0284F" w:rsidRDefault="007311E6" w:rsidP="0060773A">
      <w:pPr>
        <w:jc w:val="center"/>
        <w:rPr>
          <w:rFonts w:ascii="Arial" w:hAnsi="Arial" w:cs="Arial"/>
          <w:b/>
          <w:sz w:val="56"/>
          <w:szCs w:val="56"/>
        </w:rPr>
      </w:pPr>
      <w:r w:rsidRPr="00E0284F">
        <w:rPr>
          <w:rFonts w:ascii="Arial" w:hAnsi="Arial" w:cs="Arial"/>
          <w:b/>
          <w:sz w:val="56"/>
          <w:szCs w:val="56"/>
        </w:rPr>
        <w:t xml:space="preserve">Exam </w:t>
      </w:r>
      <w:r w:rsidR="000B470E" w:rsidRPr="00E0284F">
        <w:rPr>
          <w:rFonts w:ascii="Arial" w:hAnsi="Arial" w:cs="Arial"/>
          <w:b/>
          <w:sz w:val="56"/>
          <w:szCs w:val="56"/>
        </w:rPr>
        <w:t xml:space="preserve">Internal </w:t>
      </w:r>
    </w:p>
    <w:p w14:paraId="45A352BA" w14:textId="77777777" w:rsidR="00C0163D" w:rsidRPr="00E0284F" w:rsidRDefault="000B470E" w:rsidP="0060773A">
      <w:pPr>
        <w:jc w:val="center"/>
        <w:rPr>
          <w:rFonts w:ascii="Arial" w:hAnsi="Arial" w:cs="Arial"/>
          <w:b/>
          <w:sz w:val="56"/>
          <w:szCs w:val="56"/>
        </w:rPr>
      </w:pPr>
      <w:r w:rsidRPr="00E0284F">
        <w:rPr>
          <w:rFonts w:ascii="Arial" w:hAnsi="Arial" w:cs="Arial"/>
          <w:b/>
          <w:sz w:val="56"/>
          <w:szCs w:val="56"/>
        </w:rPr>
        <w:t>Appeals Procedure</w:t>
      </w:r>
    </w:p>
    <w:p w14:paraId="25A977DF" w14:textId="77777777" w:rsidR="0060773A" w:rsidRDefault="0060773A" w:rsidP="0060773A">
      <w:pPr>
        <w:jc w:val="center"/>
        <w:rPr>
          <w:color w:val="538135" w:themeColor="accent6" w:themeShade="BF"/>
          <w:sz w:val="72"/>
          <w:szCs w:val="72"/>
        </w:rPr>
      </w:pPr>
    </w:p>
    <w:p w14:paraId="716878BB" w14:textId="77777777" w:rsidR="0060773A" w:rsidRDefault="0060773A" w:rsidP="0060773A">
      <w:pPr>
        <w:jc w:val="center"/>
        <w:rPr>
          <w:sz w:val="72"/>
          <w:szCs w:val="72"/>
        </w:rPr>
      </w:pPr>
    </w:p>
    <w:p w14:paraId="4FEC8C27" w14:textId="77777777" w:rsidR="000B470E" w:rsidRDefault="000B470E">
      <w:pPr>
        <w:rPr>
          <w:sz w:val="72"/>
          <w:szCs w:val="72"/>
        </w:rPr>
      </w:pPr>
    </w:p>
    <w:p w14:paraId="40C99580" w14:textId="77777777" w:rsidR="00E0284F" w:rsidRPr="00B56FFE" w:rsidRDefault="00E0284F" w:rsidP="00E0284F">
      <w:pPr>
        <w:spacing w:after="0" w:line="240" w:lineRule="auto"/>
        <w:jc w:val="center"/>
        <w:rPr>
          <w:rFonts w:ascii="Arial" w:eastAsia="Times New Roman" w:hAnsi="Arial" w:cs="Arial"/>
          <w:b/>
          <w:sz w:val="32"/>
          <w:szCs w:val="32"/>
          <w:lang w:eastAsia="en-GB"/>
        </w:rPr>
      </w:pPr>
      <w:r w:rsidRPr="00B56FFE">
        <w:rPr>
          <w:rFonts w:ascii="Arial" w:eastAsia="Times New Roman" w:hAnsi="Arial" w:cs="Arial"/>
          <w:b/>
          <w:sz w:val="32"/>
          <w:szCs w:val="32"/>
          <w:lang w:eastAsia="en-GB"/>
        </w:rPr>
        <w:t>Date Written / Reviewed</w:t>
      </w:r>
      <w:r w:rsidRPr="00B56FFE">
        <w:rPr>
          <w:rFonts w:ascii="Arial" w:eastAsia="Times New Roman" w:hAnsi="Arial" w:cs="Arial"/>
          <w:b/>
          <w:sz w:val="24"/>
          <w:szCs w:val="24"/>
          <w:lang w:eastAsia="en-GB"/>
        </w:rPr>
        <w:t xml:space="preserve">: </w:t>
      </w:r>
      <w:r>
        <w:rPr>
          <w:rFonts w:ascii="Arial" w:eastAsia="Times New Roman" w:hAnsi="Arial" w:cs="Arial"/>
          <w:b/>
          <w:sz w:val="32"/>
          <w:szCs w:val="32"/>
          <w:lang w:eastAsia="en-GB"/>
        </w:rPr>
        <w:t>February</w:t>
      </w:r>
      <w:r w:rsidRPr="00B56FFE">
        <w:rPr>
          <w:rFonts w:ascii="Arial" w:eastAsia="Times New Roman" w:hAnsi="Arial" w:cs="Arial"/>
          <w:b/>
          <w:sz w:val="32"/>
          <w:szCs w:val="32"/>
          <w:lang w:eastAsia="en-GB"/>
        </w:rPr>
        <w:t xml:space="preserve"> 202</w:t>
      </w:r>
      <w:r>
        <w:rPr>
          <w:rFonts w:ascii="Arial" w:eastAsia="Times New Roman" w:hAnsi="Arial" w:cs="Arial"/>
          <w:b/>
          <w:sz w:val="32"/>
          <w:szCs w:val="32"/>
          <w:lang w:eastAsia="en-GB"/>
        </w:rPr>
        <w:t>4</w:t>
      </w:r>
    </w:p>
    <w:p w14:paraId="10792778" w14:textId="77777777" w:rsidR="00E0284F" w:rsidRPr="00B56FFE" w:rsidRDefault="00E0284F" w:rsidP="00E0284F">
      <w:pPr>
        <w:spacing w:after="0" w:line="240" w:lineRule="auto"/>
        <w:jc w:val="center"/>
        <w:rPr>
          <w:rFonts w:ascii="Arial" w:eastAsia="Times New Roman" w:hAnsi="Arial" w:cs="Arial"/>
          <w:b/>
          <w:sz w:val="32"/>
          <w:szCs w:val="32"/>
          <w:lang w:eastAsia="en-GB"/>
        </w:rPr>
      </w:pPr>
      <w:r w:rsidRPr="00B56FFE">
        <w:rPr>
          <w:rFonts w:ascii="Arial" w:eastAsia="Times New Roman" w:hAnsi="Arial" w:cs="Arial"/>
          <w:b/>
          <w:sz w:val="32"/>
          <w:szCs w:val="32"/>
          <w:lang w:eastAsia="en-GB"/>
        </w:rPr>
        <w:t>Next Review: September 202</w:t>
      </w:r>
      <w:r>
        <w:rPr>
          <w:rFonts w:ascii="Arial" w:eastAsia="Times New Roman" w:hAnsi="Arial" w:cs="Arial"/>
          <w:b/>
          <w:sz w:val="32"/>
          <w:szCs w:val="32"/>
          <w:lang w:eastAsia="en-GB"/>
        </w:rPr>
        <w:t>6</w:t>
      </w:r>
    </w:p>
    <w:p w14:paraId="12EBE383" w14:textId="77777777" w:rsidR="00E0284F" w:rsidRPr="00B56FFE" w:rsidRDefault="00E0284F" w:rsidP="00E0284F">
      <w:pPr>
        <w:spacing w:after="0" w:line="240" w:lineRule="auto"/>
        <w:ind w:left="1440" w:firstLine="720"/>
        <w:jc w:val="center"/>
        <w:rPr>
          <w:rFonts w:ascii="Arial" w:eastAsia="Times New Roman" w:hAnsi="Arial" w:cs="Arial"/>
          <w:b/>
          <w:sz w:val="32"/>
          <w:szCs w:val="32"/>
          <w:lang w:eastAsia="en-GB"/>
        </w:rPr>
      </w:pPr>
    </w:p>
    <w:p w14:paraId="7E83E5EA" w14:textId="77777777" w:rsidR="00E0284F" w:rsidRPr="00B56FFE" w:rsidRDefault="00E0284F" w:rsidP="00E0284F">
      <w:pPr>
        <w:spacing w:after="0" w:line="240" w:lineRule="auto"/>
        <w:jc w:val="center"/>
        <w:rPr>
          <w:rFonts w:ascii="Arial" w:eastAsia="Times New Roman" w:hAnsi="Arial" w:cs="Arial"/>
          <w:b/>
          <w:sz w:val="32"/>
          <w:szCs w:val="32"/>
          <w:lang w:val="en-US" w:eastAsia="en-GB"/>
        </w:rPr>
      </w:pPr>
      <w:r w:rsidRPr="00B56FFE">
        <w:rPr>
          <w:rFonts w:ascii="Arial" w:eastAsia="Times New Roman" w:hAnsi="Arial" w:cs="Arial"/>
          <w:b/>
          <w:sz w:val="32"/>
          <w:szCs w:val="32"/>
          <w:lang w:val="en-US" w:eastAsia="en-GB"/>
        </w:rPr>
        <w:t>Ratified By Trustees On: 22.02.24</w:t>
      </w:r>
    </w:p>
    <w:p w14:paraId="25182D3B" w14:textId="77777777" w:rsidR="00E0284F" w:rsidRDefault="00E0284F" w:rsidP="00E0284F">
      <w:pPr>
        <w:jc w:val="center"/>
        <w:rPr>
          <w:rFonts w:ascii="Arial" w:eastAsia="Times New Roman" w:hAnsi="Arial" w:cs="Arial"/>
          <w:b/>
          <w:bCs/>
          <w:color w:val="000000"/>
          <w:sz w:val="24"/>
          <w:szCs w:val="24"/>
          <w:u w:val="single"/>
        </w:rPr>
      </w:pPr>
    </w:p>
    <w:p w14:paraId="2B8C0794" w14:textId="77777777" w:rsidR="00E0284F" w:rsidRDefault="00E0284F" w:rsidP="00E0284F">
      <w:pPr>
        <w:jc w:val="center"/>
        <w:rPr>
          <w:rFonts w:ascii="Arial" w:eastAsia="Times New Roman" w:hAnsi="Arial" w:cs="Arial"/>
          <w:b/>
          <w:bCs/>
          <w:color w:val="000000"/>
          <w:sz w:val="24"/>
          <w:szCs w:val="24"/>
          <w:u w:val="single"/>
        </w:rPr>
      </w:pPr>
    </w:p>
    <w:p w14:paraId="360B75C2" w14:textId="77777777" w:rsidR="00E0284F" w:rsidRDefault="00E0284F" w:rsidP="00E0284F">
      <w:pPr>
        <w:jc w:val="center"/>
        <w:rPr>
          <w:rFonts w:ascii="Arial" w:eastAsia="Times New Roman" w:hAnsi="Arial" w:cs="Arial"/>
          <w:b/>
          <w:bCs/>
          <w:color w:val="000000"/>
          <w:sz w:val="24"/>
          <w:szCs w:val="24"/>
          <w:u w:val="single"/>
        </w:rPr>
      </w:pPr>
    </w:p>
    <w:p w14:paraId="70B167C5" w14:textId="77777777" w:rsidR="00E0284F" w:rsidRDefault="00E0284F" w:rsidP="00E0284F">
      <w:pPr>
        <w:jc w:val="center"/>
        <w:rPr>
          <w:rFonts w:ascii="Arial" w:eastAsia="Times New Roman" w:hAnsi="Arial" w:cs="Arial"/>
          <w:b/>
          <w:bCs/>
          <w:color w:val="000000"/>
          <w:sz w:val="24"/>
          <w:szCs w:val="24"/>
          <w:u w:val="single"/>
        </w:rPr>
      </w:pPr>
    </w:p>
    <w:p w14:paraId="60E6D7AB" w14:textId="77777777" w:rsidR="00E0284F" w:rsidRPr="00B56FFE" w:rsidRDefault="00E0284F" w:rsidP="00E0284F">
      <w:pPr>
        <w:jc w:val="center"/>
        <w:rPr>
          <w:rFonts w:ascii="Arial" w:eastAsia="Times New Roman" w:hAnsi="Arial" w:cs="Arial"/>
          <w:b/>
          <w:bCs/>
          <w:color w:val="000000"/>
          <w:sz w:val="24"/>
          <w:szCs w:val="24"/>
          <w:u w:val="single"/>
        </w:rPr>
      </w:pPr>
      <w:r w:rsidRPr="00B56FFE">
        <w:rPr>
          <w:rFonts w:ascii="Arial" w:eastAsia="Times New Roman" w:hAnsi="Arial" w:cs="Arial"/>
          <w:b/>
          <w:bCs/>
          <w:color w:val="000000"/>
          <w:sz w:val="24"/>
          <w:szCs w:val="24"/>
          <w:u w:val="single"/>
        </w:rPr>
        <w:lastRenderedPageBreak/>
        <w:t>OAK HILL SCHOOL MISSION STATEMENT</w:t>
      </w:r>
    </w:p>
    <w:p w14:paraId="12EC9291" w14:textId="77777777" w:rsidR="00E0284F" w:rsidRPr="00B56FFE" w:rsidRDefault="00CA6651" w:rsidP="00E0284F">
      <w:pPr>
        <w:jc w:val="center"/>
        <w:rPr>
          <w:rFonts w:ascii="Arial" w:eastAsia="Times New Roman" w:hAnsi="Arial" w:cs="Arial"/>
        </w:rPr>
      </w:pPr>
      <w:r>
        <w:rPr>
          <w:rFonts w:ascii="Arial" w:eastAsia="Times New Roman" w:hAnsi="Arial" w:cs="Arial"/>
          <w:color w:val="000000"/>
          <w:sz w:val="24"/>
          <w:szCs w:val="24"/>
        </w:rPr>
        <w:t>Oak Hill S</w:t>
      </w:r>
      <w:r w:rsidR="00E0284F" w:rsidRPr="00B56FFE">
        <w:rPr>
          <w:rFonts w:ascii="Arial" w:eastAsia="Times New Roman" w:hAnsi="Arial" w:cs="Arial"/>
          <w:color w:val="000000"/>
          <w:sz w:val="24"/>
          <w:szCs w:val="24"/>
        </w:rPr>
        <w:t>chool is a welcoming and supportive environment where children can thrive socially, creatively, and academically. Our commitment to understanding each student's unique needs drives us to provide personalised pastoral support and effective behaviour guidance, ensuring high-quality learning experiences. Collaborating closely with our partners, we deliver a diverse and engaging curriculum that caters to the individual needs of our learners. Our guiding values: Friendship, Equality, Respect, Resilience and Excellence—shape the foundation of our school ethos. Recognizing that some of our students have faced challenging experiences, both at school and at home, we aspire to make Oak Hill School a place where they can rediscover the joy of learning. Through our school motto: Enjoy, Aspire and Achieve; our goal is to inspire them to dream big, fostering aspirations to become the individuals they envision, ultimately evolving into the best versions of themselves. The dedicated staff at Oak School provide unwavering support, guiding them towards the realisation of their ambitions.</w:t>
      </w:r>
    </w:p>
    <w:p w14:paraId="18BF772E" w14:textId="77777777" w:rsidR="000B470E" w:rsidRDefault="000B470E"/>
    <w:p w14:paraId="044BE386" w14:textId="77777777" w:rsidR="000B470E" w:rsidRDefault="000B470E" w:rsidP="000B470E">
      <w:pPr>
        <w:jc w:val="center"/>
      </w:pPr>
    </w:p>
    <w:p w14:paraId="6E644DEA" w14:textId="77777777" w:rsidR="000B470E" w:rsidRPr="00E0284F" w:rsidRDefault="00E0284F" w:rsidP="000B470E">
      <w:pPr>
        <w:jc w:val="center"/>
        <w:rPr>
          <w:rFonts w:ascii="Arial" w:hAnsi="Arial" w:cs="Arial"/>
          <w:b/>
          <w:sz w:val="28"/>
          <w:szCs w:val="28"/>
          <w:u w:val="single"/>
        </w:rPr>
      </w:pPr>
      <w:r>
        <w:rPr>
          <w:rFonts w:ascii="Arial" w:hAnsi="Arial" w:cs="Arial"/>
          <w:b/>
          <w:sz w:val="28"/>
          <w:szCs w:val="28"/>
          <w:u w:val="single"/>
        </w:rPr>
        <w:t>Appeals p</w:t>
      </w:r>
      <w:r w:rsidR="000B470E" w:rsidRPr="00E0284F">
        <w:rPr>
          <w:rFonts w:ascii="Arial" w:hAnsi="Arial" w:cs="Arial"/>
          <w:b/>
          <w:sz w:val="28"/>
          <w:szCs w:val="28"/>
          <w:u w:val="single"/>
        </w:rPr>
        <w:t xml:space="preserve">rocedure </w:t>
      </w:r>
      <w:r>
        <w:rPr>
          <w:rFonts w:ascii="Arial" w:hAnsi="Arial" w:cs="Arial"/>
          <w:b/>
          <w:sz w:val="28"/>
          <w:szCs w:val="28"/>
          <w:u w:val="single"/>
        </w:rPr>
        <w:t>a</w:t>
      </w:r>
      <w:r w:rsidR="000B470E" w:rsidRPr="00E0284F">
        <w:rPr>
          <w:rFonts w:ascii="Arial" w:hAnsi="Arial" w:cs="Arial"/>
          <w:b/>
          <w:sz w:val="28"/>
          <w:szCs w:val="28"/>
          <w:u w:val="single"/>
        </w:rPr>
        <w:t xml:space="preserve">gainst </w:t>
      </w:r>
      <w:r>
        <w:rPr>
          <w:rFonts w:ascii="Arial" w:hAnsi="Arial" w:cs="Arial"/>
          <w:b/>
          <w:sz w:val="28"/>
          <w:szCs w:val="28"/>
          <w:u w:val="single"/>
        </w:rPr>
        <w:t>i</w:t>
      </w:r>
      <w:r w:rsidR="000B470E" w:rsidRPr="00E0284F">
        <w:rPr>
          <w:rFonts w:ascii="Arial" w:hAnsi="Arial" w:cs="Arial"/>
          <w:b/>
          <w:sz w:val="28"/>
          <w:szCs w:val="28"/>
          <w:u w:val="single"/>
        </w:rPr>
        <w:t xml:space="preserve">nternal </w:t>
      </w:r>
      <w:r>
        <w:rPr>
          <w:rFonts w:ascii="Arial" w:hAnsi="Arial" w:cs="Arial"/>
          <w:b/>
          <w:sz w:val="28"/>
          <w:szCs w:val="28"/>
          <w:u w:val="single"/>
        </w:rPr>
        <w:t>a</w:t>
      </w:r>
      <w:r w:rsidR="000B470E" w:rsidRPr="00E0284F">
        <w:rPr>
          <w:rFonts w:ascii="Arial" w:hAnsi="Arial" w:cs="Arial"/>
          <w:b/>
          <w:sz w:val="28"/>
          <w:szCs w:val="28"/>
          <w:u w:val="single"/>
        </w:rPr>
        <w:t xml:space="preserve">ssessment </w:t>
      </w:r>
      <w:r>
        <w:rPr>
          <w:rFonts w:ascii="Arial" w:hAnsi="Arial" w:cs="Arial"/>
          <w:b/>
          <w:sz w:val="28"/>
          <w:szCs w:val="28"/>
          <w:u w:val="single"/>
        </w:rPr>
        <w:t>d</w:t>
      </w:r>
      <w:r w:rsidR="000B470E" w:rsidRPr="00E0284F">
        <w:rPr>
          <w:rFonts w:ascii="Arial" w:hAnsi="Arial" w:cs="Arial"/>
          <w:b/>
          <w:sz w:val="28"/>
          <w:szCs w:val="28"/>
          <w:u w:val="single"/>
        </w:rPr>
        <w:t>ecisions</w:t>
      </w:r>
    </w:p>
    <w:p w14:paraId="190DF9BB" w14:textId="77777777" w:rsidR="000B470E" w:rsidRPr="00E0284F" w:rsidRDefault="000B470E" w:rsidP="000B470E">
      <w:pPr>
        <w:jc w:val="center"/>
        <w:rPr>
          <w:rFonts w:ascii="Arial" w:hAnsi="Arial" w:cs="Arial"/>
          <w:sz w:val="24"/>
          <w:szCs w:val="24"/>
        </w:rPr>
      </w:pPr>
    </w:p>
    <w:p w14:paraId="483227D1" w14:textId="77777777" w:rsidR="000B470E" w:rsidRDefault="000B470E" w:rsidP="00E0284F">
      <w:pPr>
        <w:pStyle w:val="ListParagraph"/>
        <w:numPr>
          <w:ilvl w:val="0"/>
          <w:numId w:val="2"/>
        </w:numPr>
        <w:rPr>
          <w:rFonts w:ascii="Arial" w:hAnsi="Arial" w:cs="Arial"/>
          <w:sz w:val="24"/>
          <w:szCs w:val="24"/>
        </w:rPr>
      </w:pPr>
      <w:r w:rsidRPr="00E0284F">
        <w:rPr>
          <w:rFonts w:ascii="Arial" w:hAnsi="Arial" w:cs="Arial"/>
          <w:sz w:val="24"/>
          <w:szCs w:val="24"/>
        </w:rPr>
        <w:t>Oak Hill School is committed to ensuring that internal assessments are marked and administered fairly, consistently and in accordance with the awarding body specifications and subject-specific associated documents.</w:t>
      </w:r>
    </w:p>
    <w:p w14:paraId="472E4F32" w14:textId="77777777" w:rsidR="00E0284F" w:rsidRPr="00E0284F" w:rsidRDefault="00E0284F" w:rsidP="00E0284F">
      <w:pPr>
        <w:pStyle w:val="ListParagraph"/>
        <w:rPr>
          <w:rFonts w:ascii="Arial" w:hAnsi="Arial" w:cs="Arial"/>
          <w:sz w:val="24"/>
          <w:szCs w:val="24"/>
        </w:rPr>
      </w:pPr>
    </w:p>
    <w:p w14:paraId="56A11BF0" w14:textId="77777777" w:rsidR="000B470E" w:rsidRPr="00E0284F" w:rsidRDefault="000B470E" w:rsidP="00E0284F">
      <w:pPr>
        <w:pStyle w:val="ListParagraph"/>
        <w:numPr>
          <w:ilvl w:val="0"/>
          <w:numId w:val="2"/>
        </w:numPr>
        <w:rPr>
          <w:rFonts w:ascii="Arial" w:hAnsi="Arial" w:cs="Arial"/>
          <w:sz w:val="24"/>
          <w:szCs w:val="24"/>
        </w:rPr>
      </w:pPr>
      <w:r w:rsidRPr="00E0284F">
        <w:rPr>
          <w:rFonts w:ascii="Arial" w:hAnsi="Arial" w:cs="Arial"/>
          <w:sz w:val="24"/>
          <w:szCs w:val="24"/>
        </w:rPr>
        <w:t>This is ensured by:</w:t>
      </w:r>
    </w:p>
    <w:p w14:paraId="7DB999CE" w14:textId="77777777" w:rsidR="000B470E" w:rsidRPr="00E0284F" w:rsidRDefault="000B470E" w:rsidP="00E0284F">
      <w:pPr>
        <w:pStyle w:val="ListParagraph"/>
        <w:numPr>
          <w:ilvl w:val="0"/>
          <w:numId w:val="3"/>
        </w:numPr>
        <w:rPr>
          <w:rFonts w:ascii="Arial" w:hAnsi="Arial" w:cs="Arial"/>
          <w:sz w:val="24"/>
          <w:szCs w:val="24"/>
        </w:rPr>
      </w:pPr>
      <w:r w:rsidRPr="00E0284F">
        <w:rPr>
          <w:rFonts w:ascii="Arial" w:hAnsi="Arial" w:cs="Arial"/>
          <w:sz w:val="24"/>
          <w:szCs w:val="24"/>
        </w:rPr>
        <w:t xml:space="preserve">Subject staff having the necessary and appropriate knowledge, understanding, skills, and training in this activity </w:t>
      </w:r>
    </w:p>
    <w:p w14:paraId="544E68F3" w14:textId="77777777" w:rsidR="000B470E" w:rsidRPr="00E0284F" w:rsidRDefault="000B470E" w:rsidP="00E0284F">
      <w:pPr>
        <w:pStyle w:val="ListParagraph"/>
        <w:numPr>
          <w:ilvl w:val="0"/>
          <w:numId w:val="3"/>
        </w:numPr>
        <w:rPr>
          <w:rFonts w:ascii="Arial" w:hAnsi="Arial" w:cs="Arial"/>
          <w:sz w:val="24"/>
          <w:szCs w:val="24"/>
        </w:rPr>
      </w:pPr>
      <w:r w:rsidRPr="00E0284F">
        <w:rPr>
          <w:rFonts w:ascii="Arial" w:hAnsi="Arial" w:cs="Arial"/>
          <w:sz w:val="24"/>
          <w:szCs w:val="24"/>
        </w:rPr>
        <w:t xml:space="preserve">Subject staff authenticating candidates work according to the requirements of the relevant awarding body </w:t>
      </w:r>
    </w:p>
    <w:p w14:paraId="5F1D0885" w14:textId="77777777" w:rsidR="000B470E" w:rsidRPr="00E0284F" w:rsidRDefault="000B470E" w:rsidP="00E0284F">
      <w:pPr>
        <w:pStyle w:val="ListParagraph"/>
        <w:numPr>
          <w:ilvl w:val="0"/>
          <w:numId w:val="3"/>
        </w:numPr>
        <w:rPr>
          <w:rFonts w:ascii="Arial" w:hAnsi="Arial" w:cs="Arial"/>
          <w:sz w:val="24"/>
          <w:szCs w:val="24"/>
        </w:rPr>
      </w:pPr>
      <w:r w:rsidRPr="00E0284F">
        <w:rPr>
          <w:rFonts w:ascii="Arial" w:hAnsi="Arial" w:cs="Arial"/>
          <w:sz w:val="24"/>
          <w:szCs w:val="24"/>
        </w:rPr>
        <w:t>A process of internal moderation and standardisation led by nominated staff</w:t>
      </w:r>
    </w:p>
    <w:p w14:paraId="77DCB2C6" w14:textId="77777777" w:rsidR="000B470E" w:rsidRPr="00E0284F" w:rsidRDefault="000B470E" w:rsidP="000B470E">
      <w:pPr>
        <w:rPr>
          <w:rFonts w:ascii="Arial" w:hAnsi="Arial" w:cs="Arial"/>
          <w:sz w:val="24"/>
          <w:szCs w:val="24"/>
        </w:rPr>
      </w:pPr>
    </w:p>
    <w:p w14:paraId="68C35BAD" w14:textId="77777777" w:rsidR="000B470E" w:rsidRPr="00E0284F" w:rsidRDefault="000B470E" w:rsidP="00E0284F">
      <w:pPr>
        <w:pStyle w:val="ListParagraph"/>
        <w:numPr>
          <w:ilvl w:val="0"/>
          <w:numId w:val="6"/>
        </w:numPr>
        <w:rPr>
          <w:rFonts w:ascii="Arial" w:hAnsi="Arial" w:cs="Arial"/>
          <w:sz w:val="24"/>
          <w:szCs w:val="24"/>
        </w:rPr>
      </w:pPr>
      <w:r w:rsidRPr="00E0284F">
        <w:rPr>
          <w:rFonts w:ascii="Arial" w:hAnsi="Arial" w:cs="Arial"/>
          <w:sz w:val="24"/>
          <w:szCs w:val="24"/>
        </w:rPr>
        <w:t>All appeals must follow the procedure detailed below. Note - appeals may only be made against the marking/assessment process not against the mark submitted by the centre for moderation by the awarding body.</w:t>
      </w:r>
    </w:p>
    <w:p w14:paraId="29A0DE88" w14:textId="77777777" w:rsidR="00E0284F" w:rsidRDefault="00E0284F" w:rsidP="00E0284F">
      <w:pPr>
        <w:pStyle w:val="ListParagraph"/>
        <w:rPr>
          <w:rFonts w:ascii="Arial" w:hAnsi="Arial" w:cs="Arial"/>
          <w:sz w:val="24"/>
          <w:szCs w:val="24"/>
        </w:rPr>
      </w:pPr>
    </w:p>
    <w:p w14:paraId="1B85C35A" w14:textId="77777777" w:rsidR="000B470E" w:rsidRPr="00E0284F" w:rsidRDefault="000B470E" w:rsidP="000B470E">
      <w:pPr>
        <w:pStyle w:val="ListParagraph"/>
        <w:numPr>
          <w:ilvl w:val="0"/>
          <w:numId w:val="1"/>
        </w:numPr>
        <w:rPr>
          <w:rFonts w:ascii="Arial" w:hAnsi="Arial" w:cs="Arial"/>
          <w:sz w:val="24"/>
          <w:szCs w:val="24"/>
        </w:rPr>
      </w:pPr>
      <w:r w:rsidRPr="00E0284F">
        <w:rPr>
          <w:rFonts w:ascii="Arial" w:hAnsi="Arial" w:cs="Arial"/>
          <w:sz w:val="24"/>
          <w:szCs w:val="24"/>
        </w:rPr>
        <w:t xml:space="preserve">Appeals should be made as early as possible and at least two weeks before the end of the last externally assessed paper in the examination series (e.g. the last GCSE written paper in the summer exam series) </w:t>
      </w:r>
    </w:p>
    <w:p w14:paraId="75A41328" w14:textId="77777777" w:rsidR="000B470E" w:rsidRPr="00E0284F" w:rsidRDefault="000B470E" w:rsidP="000B470E">
      <w:pPr>
        <w:pStyle w:val="ListParagraph"/>
        <w:numPr>
          <w:ilvl w:val="0"/>
          <w:numId w:val="1"/>
        </w:numPr>
        <w:rPr>
          <w:rFonts w:ascii="Arial" w:hAnsi="Arial" w:cs="Arial"/>
          <w:sz w:val="24"/>
          <w:szCs w:val="24"/>
        </w:rPr>
      </w:pPr>
      <w:r w:rsidRPr="00E0284F">
        <w:rPr>
          <w:rFonts w:ascii="Arial" w:hAnsi="Arial" w:cs="Arial"/>
          <w:sz w:val="24"/>
          <w:szCs w:val="24"/>
        </w:rPr>
        <w:t xml:space="preserve">Appeals should be made using the internal appeals form completed by the candidate (or parent/carer) </w:t>
      </w:r>
    </w:p>
    <w:p w14:paraId="327FDFF7" w14:textId="77777777" w:rsidR="000B470E" w:rsidRPr="00E0284F" w:rsidRDefault="000B470E" w:rsidP="000B470E">
      <w:pPr>
        <w:pStyle w:val="ListParagraph"/>
        <w:numPr>
          <w:ilvl w:val="0"/>
          <w:numId w:val="1"/>
        </w:numPr>
        <w:rPr>
          <w:rFonts w:ascii="Arial" w:hAnsi="Arial" w:cs="Arial"/>
          <w:sz w:val="24"/>
          <w:szCs w:val="24"/>
        </w:rPr>
      </w:pPr>
      <w:r w:rsidRPr="00E0284F">
        <w:rPr>
          <w:rFonts w:ascii="Arial" w:hAnsi="Arial" w:cs="Arial"/>
          <w:sz w:val="24"/>
          <w:szCs w:val="24"/>
        </w:rPr>
        <w:t xml:space="preserve">The </w:t>
      </w:r>
      <w:r w:rsidR="00E0284F">
        <w:rPr>
          <w:rFonts w:ascii="Arial" w:hAnsi="Arial" w:cs="Arial"/>
          <w:sz w:val="24"/>
          <w:szCs w:val="24"/>
        </w:rPr>
        <w:t>H</w:t>
      </w:r>
      <w:r w:rsidRPr="00E0284F">
        <w:rPr>
          <w:rFonts w:ascii="Arial" w:hAnsi="Arial" w:cs="Arial"/>
          <w:sz w:val="24"/>
          <w:szCs w:val="24"/>
        </w:rPr>
        <w:t xml:space="preserve">ead of </w:t>
      </w:r>
      <w:r w:rsidR="00E0284F">
        <w:rPr>
          <w:rFonts w:ascii="Arial" w:hAnsi="Arial" w:cs="Arial"/>
          <w:sz w:val="24"/>
          <w:szCs w:val="24"/>
        </w:rPr>
        <w:t>C</w:t>
      </w:r>
      <w:r w:rsidRPr="00E0284F">
        <w:rPr>
          <w:rFonts w:ascii="Arial" w:hAnsi="Arial" w:cs="Arial"/>
          <w:sz w:val="24"/>
          <w:szCs w:val="24"/>
        </w:rPr>
        <w:t xml:space="preserve">entre will appoint a member of the senior leadership team, who has no involvement in the assessment process for that subject to conduct the investigation </w:t>
      </w:r>
    </w:p>
    <w:p w14:paraId="6EBFD913" w14:textId="77777777" w:rsidR="000B470E" w:rsidRPr="00E0284F" w:rsidRDefault="000B470E" w:rsidP="000B470E">
      <w:pPr>
        <w:ind w:left="360"/>
        <w:rPr>
          <w:rFonts w:ascii="Arial" w:hAnsi="Arial" w:cs="Arial"/>
          <w:sz w:val="24"/>
          <w:szCs w:val="24"/>
        </w:rPr>
      </w:pPr>
      <w:r w:rsidRPr="00E0284F">
        <w:rPr>
          <w:rFonts w:ascii="Arial" w:hAnsi="Arial" w:cs="Arial"/>
          <w:sz w:val="24"/>
          <w:szCs w:val="24"/>
        </w:rPr>
        <w:lastRenderedPageBreak/>
        <w:t>4.</w:t>
      </w:r>
      <w:r w:rsidRPr="00E0284F">
        <w:rPr>
          <w:rFonts w:ascii="Arial" w:hAnsi="Arial" w:cs="Arial"/>
          <w:sz w:val="24"/>
          <w:szCs w:val="24"/>
        </w:rPr>
        <w:tab/>
        <w:t xml:space="preserve">The purpose of the appeal will be to decide whether the process used for the internal assessment conformed to the published requirements as detailed in the awarding body specification(s) and/or subject-specific associated documents </w:t>
      </w:r>
    </w:p>
    <w:p w14:paraId="50F79FA5" w14:textId="77777777" w:rsidR="000B470E" w:rsidRPr="00E0284F" w:rsidRDefault="000B470E" w:rsidP="000B470E">
      <w:pPr>
        <w:ind w:left="360"/>
        <w:rPr>
          <w:rFonts w:ascii="Arial" w:hAnsi="Arial" w:cs="Arial"/>
          <w:sz w:val="24"/>
          <w:szCs w:val="24"/>
        </w:rPr>
      </w:pPr>
      <w:r w:rsidRPr="00E0284F">
        <w:rPr>
          <w:rFonts w:ascii="Arial" w:hAnsi="Arial" w:cs="Arial"/>
          <w:sz w:val="24"/>
          <w:szCs w:val="24"/>
        </w:rPr>
        <w:t xml:space="preserve">5. The appellant will be informed in writing of the outcome of the appeal, including any relevant correspondence with the awarding body and any changes made to internal assessment procedures </w:t>
      </w:r>
    </w:p>
    <w:p w14:paraId="46B44C97" w14:textId="77777777" w:rsidR="000B470E" w:rsidRDefault="000B470E" w:rsidP="000B470E">
      <w:pPr>
        <w:ind w:left="360"/>
        <w:rPr>
          <w:rFonts w:ascii="Arial" w:hAnsi="Arial" w:cs="Arial"/>
          <w:sz w:val="24"/>
          <w:szCs w:val="24"/>
        </w:rPr>
      </w:pPr>
      <w:r w:rsidRPr="00E0284F">
        <w:rPr>
          <w:rFonts w:ascii="Arial" w:hAnsi="Arial" w:cs="Arial"/>
          <w:sz w:val="24"/>
          <w:szCs w:val="24"/>
        </w:rPr>
        <w:t>6. The outcome of the appeal will be made known to the head of centre and will be logged as a complaint. A written record will be kept and made available to the awarding body upon request. Should the appeal bring any significant irregularity in procedures to light, the</w:t>
      </w:r>
      <w:r w:rsidR="00E0284F">
        <w:rPr>
          <w:rFonts w:ascii="Arial" w:hAnsi="Arial" w:cs="Arial"/>
          <w:sz w:val="24"/>
          <w:szCs w:val="24"/>
        </w:rPr>
        <w:t xml:space="preserve"> awarding body will be informed</w:t>
      </w:r>
    </w:p>
    <w:p w14:paraId="0DEB19EB" w14:textId="77777777" w:rsidR="00E0284F" w:rsidRPr="00E0284F" w:rsidRDefault="00E0284F" w:rsidP="000B470E">
      <w:pPr>
        <w:ind w:left="360"/>
        <w:rPr>
          <w:rFonts w:ascii="Arial" w:hAnsi="Arial" w:cs="Arial"/>
          <w:sz w:val="24"/>
          <w:szCs w:val="24"/>
        </w:rPr>
      </w:pPr>
    </w:p>
    <w:p w14:paraId="0F4E16C7" w14:textId="77777777" w:rsidR="000B470E" w:rsidRPr="00E0284F" w:rsidRDefault="000B470E" w:rsidP="00E0284F">
      <w:pPr>
        <w:pStyle w:val="ListParagraph"/>
        <w:numPr>
          <w:ilvl w:val="0"/>
          <w:numId w:val="6"/>
        </w:numPr>
        <w:rPr>
          <w:rFonts w:ascii="Arial" w:hAnsi="Arial" w:cs="Arial"/>
          <w:sz w:val="24"/>
          <w:szCs w:val="24"/>
        </w:rPr>
      </w:pPr>
      <w:r w:rsidRPr="00E0284F">
        <w:rPr>
          <w:rFonts w:ascii="Arial" w:hAnsi="Arial" w:cs="Arial"/>
          <w:sz w:val="24"/>
          <w:szCs w:val="24"/>
        </w:rPr>
        <w:t xml:space="preserve">After candidates’ work has been internally assessed, it is moderated by the awarding body to ensure consistency in marking between centres. The moderation may lead to mark changes. </w:t>
      </w:r>
    </w:p>
    <w:p w14:paraId="41CC91EE" w14:textId="77777777" w:rsidR="000B470E" w:rsidRPr="00E0284F" w:rsidRDefault="000B470E" w:rsidP="000B470E">
      <w:pPr>
        <w:rPr>
          <w:rFonts w:ascii="Arial" w:hAnsi="Arial" w:cs="Arial"/>
          <w:sz w:val="24"/>
          <w:szCs w:val="24"/>
        </w:rPr>
      </w:pPr>
    </w:p>
    <w:p w14:paraId="600735CB" w14:textId="77777777" w:rsidR="000B470E" w:rsidRPr="00E0284F" w:rsidRDefault="000B470E" w:rsidP="00E0284F">
      <w:pPr>
        <w:jc w:val="center"/>
        <w:rPr>
          <w:rFonts w:ascii="Arial" w:hAnsi="Arial" w:cs="Arial"/>
          <w:b/>
          <w:sz w:val="28"/>
          <w:szCs w:val="28"/>
          <w:u w:val="single"/>
        </w:rPr>
      </w:pPr>
      <w:r w:rsidRPr="00E0284F">
        <w:rPr>
          <w:rFonts w:ascii="Arial" w:hAnsi="Arial" w:cs="Arial"/>
          <w:b/>
          <w:sz w:val="28"/>
          <w:szCs w:val="28"/>
          <w:u w:val="single"/>
        </w:rPr>
        <w:t>Appeals procedure against centre decisions not to support an enquiry about results</w:t>
      </w:r>
    </w:p>
    <w:p w14:paraId="0FA7A0E3" w14:textId="77777777" w:rsidR="000B470E" w:rsidRPr="00E0284F" w:rsidRDefault="000B470E" w:rsidP="000B470E">
      <w:pPr>
        <w:jc w:val="center"/>
        <w:rPr>
          <w:rFonts w:ascii="Arial" w:hAnsi="Arial" w:cs="Arial"/>
          <w:b/>
          <w:sz w:val="24"/>
          <w:szCs w:val="24"/>
        </w:rPr>
      </w:pPr>
    </w:p>
    <w:p w14:paraId="2CD3ECC6" w14:textId="77777777" w:rsidR="00A23C47" w:rsidRDefault="000B470E" w:rsidP="00E0284F">
      <w:pPr>
        <w:pStyle w:val="ListParagraph"/>
        <w:numPr>
          <w:ilvl w:val="0"/>
          <w:numId w:val="6"/>
        </w:numPr>
        <w:rPr>
          <w:rFonts w:ascii="Arial" w:hAnsi="Arial" w:cs="Arial"/>
          <w:sz w:val="24"/>
          <w:szCs w:val="24"/>
        </w:rPr>
      </w:pPr>
      <w:r w:rsidRPr="00E0284F">
        <w:rPr>
          <w:rFonts w:ascii="Arial" w:hAnsi="Arial" w:cs="Arial"/>
          <w:sz w:val="24"/>
          <w:szCs w:val="24"/>
        </w:rPr>
        <w:t xml:space="preserve">Following the issue of results, the general qualification awarding bodies offer </w:t>
      </w:r>
      <w:hyperlink r:id="rId9" w:history="1">
        <w:r w:rsidRPr="00E0284F">
          <w:rPr>
            <w:rStyle w:val="Hyperlink"/>
            <w:rFonts w:ascii="Arial" w:hAnsi="Arial" w:cs="Arial"/>
            <w:sz w:val="24"/>
            <w:szCs w:val="24"/>
          </w:rPr>
          <w:t>post-results services.</w:t>
        </w:r>
      </w:hyperlink>
      <w:r w:rsidRPr="00E0284F">
        <w:rPr>
          <w:rFonts w:ascii="Arial" w:hAnsi="Arial" w:cs="Arial"/>
          <w:sz w:val="24"/>
          <w:szCs w:val="24"/>
        </w:rPr>
        <w:t xml:space="preserve"> Full details of these services, internal deadlines for requesting a service and fees charged will be provided by the exams officer. </w:t>
      </w:r>
    </w:p>
    <w:p w14:paraId="592F2645" w14:textId="77777777" w:rsidR="00E0284F" w:rsidRPr="00E0284F" w:rsidRDefault="00E0284F" w:rsidP="00E0284F">
      <w:pPr>
        <w:pStyle w:val="ListParagraph"/>
        <w:rPr>
          <w:rFonts w:ascii="Arial" w:hAnsi="Arial" w:cs="Arial"/>
          <w:sz w:val="24"/>
          <w:szCs w:val="24"/>
        </w:rPr>
      </w:pPr>
    </w:p>
    <w:p w14:paraId="00DC03B4" w14:textId="77777777" w:rsidR="00A23C47" w:rsidRPr="00E0284F" w:rsidRDefault="000B470E" w:rsidP="00E0284F">
      <w:pPr>
        <w:pStyle w:val="ListParagraph"/>
        <w:numPr>
          <w:ilvl w:val="0"/>
          <w:numId w:val="6"/>
        </w:numPr>
        <w:rPr>
          <w:rFonts w:ascii="Arial" w:hAnsi="Arial" w:cs="Arial"/>
          <w:sz w:val="24"/>
          <w:szCs w:val="24"/>
        </w:rPr>
      </w:pPr>
      <w:r w:rsidRPr="00E0284F">
        <w:rPr>
          <w:rFonts w:ascii="Arial" w:hAnsi="Arial" w:cs="Arial"/>
          <w:sz w:val="24"/>
          <w:szCs w:val="24"/>
        </w:rPr>
        <w:t xml:space="preserve">The service, enquiries about results (EARs), may be requested by centre staff or candidates (or their parents/carers) if there are reasonable grounds for believing there has been an error in marking. If a query is raised about a particular examination result, the exams officer, teaching staff and head of centre will investigate the feasibility of requesting an enquiry at the centre’s expense. </w:t>
      </w:r>
    </w:p>
    <w:p w14:paraId="1386D3AE" w14:textId="77777777" w:rsidR="00E0284F" w:rsidRDefault="00E0284F" w:rsidP="00E0284F">
      <w:pPr>
        <w:pStyle w:val="ListParagraph"/>
        <w:rPr>
          <w:rFonts w:ascii="Arial" w:hAnsi="Arial" w:cs="Arial"/>
          <w:sz w:val="24"/>
          <w:szCs w:val="24"/>
        </w:rPr>
      </w:pPr>
    </w:p>
    <w:p w14:paraId="36737209" w14:textId="77777777" w:rsidR="00A23C47" w:rsidRDefault="00A23C47" w:rsidP="00E0284F">
      <w:pPr>
        <w:pStyle w:val="ListParagraph"/>
        <w:numPr>
          <w:ilvl w:val="0"/>
          <w:numId w:val="6"/>
        </w:numPr>
        <w:rPr>
          <w:rFonts w:ascii="Arial" w:hAnsi="Arial" w:cs="Arial"/>
          <w:sz w:val="24"/>
          <w:szCs w:val="24"/>
        </w:rPr>
      </w:pPr>
      <w:r w:rsidRPr="00E0284F">
        <w:rPr>
          <w:rFonts w:ascii="Arial" w:hAnsi="Arial" w:cs="Arial"/>
          <w:sz w:val="24"/>
          <w:szCs w:val="24"/>
        </w:rPr>
        <w:t>When Oak Hill</w:t>
      </w:r>
      <w:r w:rsidR="000B470E" w:rsidRPr="00E0284F">
        <w:rPr>
          <w:rFonts w:ascii="Arial" w:hAnsi="Arial" w:cs="Arial"/>
          <w:sz w:val="24"/>
          <w:szCs w:val="24"/>
        </w:rPr>
        <w:t xml:space="preserve"> School does not uphold a request from a candidate, the candidate may pay the appropriate fee, and a request will be made to the awarding body on the candidate’s behalf. </w:t>
      </w:r>
    </w:p>
    <w:p w14:paraId="05EA8E9D" w14:textId="77777777" w:rsidR="00E0284F" w:rsidRPr="00E0284F" w:rsidRDefault="00E0284F" w:rsidP="00E0284F">
      <w:pPr>
        <w:pStyle w:val="ListParagraph"/>
        <w:rPr>
          <w:rFonts w:ascii="Arial" w:hAnsi="Arial" w:cs="Arial"/>
          <w:sz w:val="24"/>
          <w:szCs w:val="24"/>
        </w:rPr>
      </w:pPr>
    </w:p>
    <w:p w14:paraId="126DD5D5" w14:textId="77777777" w:rsidR="000B470E" w:rsidRPr="00E0284F" w:rsidRDefault="000B470E" w:rsidP="00E0284F">
      <w:pPr>
        <w:pStyle w:val="ListParagraph"/>
        <w:numPr>
          <w:ilvl w:val="0"/>
          <w:numId w:val="6"/>
        </w:numPr>
        <w:rPr>
          <w:rFonts w:ascii="Arial" w:hAnsi="Arial" w:cs="Arial"/>
          <w:sz w:val="24"/>
          <w:szCs w:val="24"/>
        </w:rPr>
      </w:pPr>
      <w:r w:rsidRPr="00E0284F">
        <w:rPr>
          <w:rFonts w:ascii="Arial" w:hAnsi="Arial" w:cs="Arial"/>
          <w:sz w:val="24"/>
          <w:szCs w:val="24"/>
        </w:rPr>
        <w:t xml:space="preserve">If the candidate (or their parent/carer) believes there are grounds to appeal against the centre’s decision not to support an enquiry, an appeal can be submitted to the centre using the </w:t>
      </w:r>
      <w:r w:rsidRPr="00E0284F">
        <w:rPr>
          <w:rFonts w:ascii="Arial" w:hAnsi="Arial" w:cs="Arial"/>
          <w:b/>
          <w:sz w:val="24"/>
          <w:szCs w:val="24"/>
        </w:rPr>
        <w:t xml:space="preserve">internal appeals form </w:t>
      </w:r>
      <w:r w:rsidRPr="00E0284F">
        <w:rPr>
          <w:rFonts w:ascii="Arial" w:hAnsi="Arial" w:cs="Arial"/>
          <w:sz w:val="24"/>
          <w:szCs w:val="24"/>
        </w:rPr>
        <w:t xml:space="preserve">at least </w:t>
      </w:r>
      <w:r w:rsidRPr="00E0284F">
        <w:rPr>
          <w:rFonts w:ascii="Arial" w:hAnsi="Arial" w:cs="Arial"/>
          <w:b/>
          <w:sz w:val="24"/>
          <w:szCs w:val="24"/>
        </w:rPr>
        <w:t>one week prior</w:t>
      </w:r>
      <w:r w:rsidRPr="00E0284F">
        <w:rPr>
          <w:rFonts w:ascii="Arial" w:hAnsi="Arial" w:cs="Arial"/>
          <w:sz w:val="24"/>
          <w:szCs w:val="24"/>
        </w:rPr>
        <w:t xml:space="preserve"> to the internal deadline for submitting an EAR.</w:t>
      </w:r>
    </w:p>
    <w:p w14:paraId="1AB11A15" w14:textId="77777777" w:rsidR="00A23C47" w:rsidRPr="00E0284F" w:rsidRDefault="00A23C47" w:rsidP="000B470E">
      <w:pPr>
        <w:rPr>
          <w:rFonts w:ascii="Arial" w:hAnsi="Arial" w:cs="Arial"/>
          <w:sz w:val="24"/>
          <w:szCs w:val="24"/>
        </w:rPr>
      </w:pPr>
    </w:p>
    <w:p w14:paraId="174258F8" w14:textId="77777777" w:rsidR="00A23C47" w:rsidRPr="00E0284F" w:rsidRDefault="00A23C47" w:rsidP="000B470E">
      <w:pPr>
        <w:rPr>
          <w:rFonts w:ascii="Arial" w:hAnsi="Arial" w:cs="Arial"/>
          <w:sz w:val="24"/>
          <w:szCs w:val="24"/>
        </w:rPr>
      </w:pPr>
    </w:p>
    <w:p w14:paraId="675BE48E" w14:textId="77777777" w:rsidR="00A23C47" w:rsidRPr="00E0284F" w:rsidRDefault="00A23C47" w:rsidP="00A23C47">
      <w:pPr>
        <w:jc w:val="center"/>
        <w:rPr>
          <w:rFonts w:ascii="Arial" w:hAnsi="Arial" w:cs="Arial"/>
          <w:b/>
          <w:sz w:val="28"/>
          <w:szCs w:val="28"/>
          <w:u w:val="single"/>
        </w:rPr>
      </w:pPr>
      <w:r w:rsidRPr="00E0284F">
        <w:rPr>
          <w:rFonts w:ascii="Arial" w:hAnsi="Arial" w:cs="Arial"/>
          <w:b/>
          <w:sz w:val="28"/>
          <w:szCs w:val="28"/>
          <w:u w:val="single"/>
        </w:rPr>
        <w:t>Appeals procedure following the outcome of an enquiry about results</w:t>
      </w:r>
    </w:p>
    <w:p w14:paraId="4B5BF9D8" w14:textId="77777777" w:rsidR="00E0284F" w:rsidRDefault="00E0284F" w:rsidP="000B470E">
      <w:pPr>
        <w:rPr>
          <w:rFonts w:ascii="Arial" w:hAnsi="Arial" w:cs="Arial"/>
          <w:sz w:val="24"/>
          <w:szCs w:val="24"/>
        </w:rPr>
      </w:pPr>
    </w:p>
    <w:p w14:paraId="228CC0A4" w14:textId="77777777" w:rsidR="00A23C47" w:rsidRPr="00E0284F" w:rsidRDefault="00A23C47" w:rsidP="00E0284F">
      <w:pPr>
        <w:pStyle w:val="ListParagraph"/>
        <w:numPr>
          <w:ilvl w:val="0"/>
          <w:numId w:val="7"/>
        </w:numPr>
        <w:rPr>
          <w:rFonts w:ascii="Arial" w:hAnsi="Arial" w:cs="Arial"/>
          <w:sz w:val="24"/>
          <w:szCs w:val="24"/>
        </w:rPr>
      </w:pPr>
      <w:r w:rsidRPr="00E0284F">
        <w:rPr>
          <w:rFonts w:ascii="Arial" w:hAnsi="Arial" w:cs="Arial"/>
          <w:sz w:val="24"/>
          <w:szCs w:val="24"/>
        </w:rPr>
        <w:lastRenderedPageBreak/>
        <w:t xml:space="preserve">Where the head of centre remains dissatisfied after receiving the outcome of an EARs, an appeal will be made to the awarding body, following the guidance in the JCQ publications Post-results services </w:t>
      </w:r>
      <w:hyperlink r:id="rId10" w:history="1">
        <w:r w:rsidRPr="00E0284F">
          <w:rPr>
            <w:rStyle w:val="Hyperlink"/>
            <w:rFonts w:ascii="Arial" w:hAnsi="Arial" w:cs="Arial"/>
            <w:sz w:val="24"/>
            <w:szCs w:val="24"/>
          </w:rPr>
          <w:t>http://www.jcq.org.uk/exams-office/post-results-services</w:t>
        </w:r>
      </w:hyperlink>
      <w:r w:rsidRPr="00E0284F">
        <w:rPr>
          <w:rFonts w:ascii="Arial" w:hAnsi="Arial" w:cs="Arial"/>
          <w:sz w:val="24"/>
          <w:szCs w:val="24"/>
        </w:rPr>
        <w:t xml:space="preserve"> and </w:t>
      </w:r>
      <w:r w:rsidRPr="00E0284F">
        <w:rPr>
          <w:rFonts w:ascii="Arial" w:hAnsi="Arial" w:cs="Arial"/>
          <w:b/>
          <w:i/>
          <w:sz w:val="24"/>
          <w:szCs w:val="24"/>
        </w:rPr>
        <w:t xml:space="preserve">A guide to the awarding bodies’ appeals processes </w:t>
      </w:r>
      <w:hyperlink r:id="rId11" w:history="1">
        <w:r w:rsidRPr="00E0284F">
          <w:rPr>
            <w:rStyle w:val="Hyperlink"/>
            <w:rFonts w:ascii="Arial" w:hAnsi="Arial" w:cs="Arial"/>
            <w:sz w:val="24"/>
            <w:szCs w:val="24"/>
          </w:rPr>
          <w:t>http://www.jcq.org.uk/exams-office/appeals</w:t>
        </w:r>
      </w:hyperlink>
    </w:p>
    <w:p w14:paraId="0CC72002" w14:textId="77777777" w:rsidR="00E0284F" w:rsidRDefault="00E0284F" w:rsidP="00E0284F">
      <w:pPr>
        <w:pStyle w:val="ListParagraph"/>
        <w:rPr>
          <w:rFonts w:ascii="Arial" w:hAnsi="Arial" w:cs="Arial"/>
          <w:sz w:val="24"/>
          <w:szCs w:val="24"/>
        </w:rPr>
      </w:pPr>
    </w:p>
    <w:p w14:paraId="4E23AAB1" w14:textId="77777777" w:rsidR="00A23C47" w:rsidRPr="00E0284F" w:rsidRDefault="00A23C47" w:rsidP="00E0284F">
      <w:pPr>
        <w:pStyle w:val="ListParagraph"/>
        <w:numPr>
          <w:ilvl w:val="0"/>
          <w:numId w:val="7"/>
        </w:numPr>
        <w:rPr>
          <w:rFonts w:ascii="Arial" w:hAnsi="Arial" w:cs="Arial"/>
          <w:sz w:val="24"/>
          <w:szCs w:val="24"/>
        </w:rPr>
      </w:pPr>
      <w:r w:rsidRPr="00E0284F">
        <w:rPr>
          <w:rFonts w:ascii="Arial" w:hAnsi="Arial" w:cs="Arial"/>
          <w:sz w:val="24"/>
          <w:szCs w:val="24"/>
        </w:rPr>
        <w:t>Where the head of centre is satisfied after receiving the outcome of an EAR, but the internal candidates and/or their parents/carers are not satisfied, they may make a further representation to the head of centre. Following this, the head of centre’s decision as to whether to proceed with an appeal will be based upon the centre’s internal appeals arrangements. Candidates, parents/carers are not permitted to make direct representations to an awarding body.</w:t>
      </w:r>
    </w:p>
    <w:p w14:paraId="49582A75" w14:textId="77777777" w:rsidR="00E0284F" w:rsidRDefault="00E0284F" w:rsidP="00E0284F">
      <w:pPr>
        <w:pStyle w:val="ListParagraph"/>
        <w:rPr>
          <w:rFonts w:ascii="Arial" w:hAnsi="Arial" w:cs="Arial"/>
          <w:sz w:val="24"/>
          <w:szCs w:val="24"/>
        </w:rPr>
      </w:pPr>
    </w:p>
    <w:p w14:paraId="5661A265" w14:textId="77777777" w:rsidR="00A23C47" w:rsidRPr="00E0284F" w:rsidRDefault="00A23C47" w:rsidP="00E0284F">
      <w:pPr>
        <w:pStyle w:val="ListParagraph"/>
        <w:numPr>
          <w:ilvl w:val="0"/>
          <w:numId w:val="7"/>
        </w:numPr>
        <w:rPr>
          <w:rFonts w:ascii="Arial" w:hAnsi="Arial" w:cs="Arial"/>
          <w:sz w:val="24"/>
          <w:szCs w:val="24"/>
        </w:rPr>
      </w:pPr>
      <w:r w:rsidRPr="00E0284F">
        <w:rPr>
          <w:rFonts w:ascii="Arial" w:hAnsi="Arial" w:cs="Arial"/>
          <w:sz w:val="24"/>
          <w:szCs w:val="24"/>
        </w:rPr>
        <w:t xml:space="preserve">The </w:t>
      </w:r>
      <w:r w:rsidRPr="00E0284F">
        <w:rPr>
          <w:rFonts w:ascii="Arial" w:hAnsi="Arial" w:cs="Arial"/>
          <w:b/>
          <w:sz w:val="24"/>
          <w:szCs w:val="24"/>
        </w:rPr>
        <w:t>internal appeals form</w:t>
      </w:r>
      <w:r w:rsidRPr="00E0284F">
        <w:rPr>
          <w:rFonts w:ascii="Arial" w:hAnsi="Arial" w:cs="Arial"/>
          <w:sz w:val="24"/>
          <w:szCs w:val="24"/>
        </w:rPr>
        <w:t xml:space="preserve"> should be completed and submitted to the centre within </w:t>
      </w:r>
      <w:r w:rsidRPr="00E0284F">
        <w:rPr>
          <w:rFonts w:ascii="Arial" w:hAnsi="Arial" w:cs="Arial"/>
          <w:b/>
          <w:sz w:val="24"/>
          <w:szCs w:val="24"/>
        </w:rPr>
        <w:t xml:space="preserve">10 calendar days </w:t>
      </w:r>
      <w:r w:rsidRPr="00E0284F">
        <w:rPr>
          <w:rFonts w:ascii="Arial" w:hAnsi="Arial" w:cs="Arial"/>
          <w:sz w:val="24"/>
          <w:szCs w:val="24"/>
        </w:rPr>
        <w:t>of the notification of the outcome of the enquiry. Subject to the head of centre’s decision, this will allow the centre to process the appeal and submit to the awarding body within the required 14 calendar days. Awarding body fees which may be charged for the appeal must be paid by the appellant on submission on the internal appeals form. If the appeal is upheld by the awarding body, this fee will be refunded by the awarding body and repaid to the appellant by the centre.</w:t>
      </w:r>
    </w:p>
    <w:p w14:paraId="7A9FD900" w14:textId="77777777" w:rsidR="00A23C47" w:rsidRDefault="00A23C47" w:rsidP="000B470E">
      <w:pPr>
        <w:rPr>
          <w:rFonts w:ascii="Arial" w:hAnsi="Arial" w:cs="Arial"/>
          <w:sz w:val="24"/>
          <w:szCs w:val="24"/>
        </w:rPr>
      </w:pPr>
    </w:p>
    <w:p w14:paraId="6154CCCF" w14:textId="77777777" w:rsidR="00E0284F" w:rsidRDefault="00E0284F" w:rsidP="000B470E">
      <w:pPr>
        <w:rPr>
          <w:rFonts w:ascii="Arial" w:hAnsi="Arial" w:cs="Arial"/>
          <w:sz w:val="24"/>
          <w:szCs w:val="24"/>
        </w:rPr>
      </w:pPr>
    </w:p>
    <w:p w14:paraId="0D420C20" w14:textId="77777777" w:rsidR="00E0284F" w:rsidRDefault="00E0284F" w:rsidP="000B470E">
      <w:pPr>
        <w:rPr>
          <w:rFonts w:ascii="Arial" w:hAnsi="Arial" w:cs="Arial"/>
          <w:sz w:val="24"/>
          <w:szCs w:val="24"/>
        </w:rPr>
      </w:pPr>
    </w:p>
    <w:p w14:paraId="39D7E2D2" w14:textId="77777777" w:rsidR="00E0284F" w:rsidRDefault="00E0284F" w:rsidP="000B470E">
      <w:pPr>
        <w:rPr>
          <w:rFonts w:ascii="Arial" w:hAnsi="Arial" w:cs="Arial"/>
          <w:sz w:val="24"/>
          <w:szCs w:val="24"/>
        </w:rPr>
      </w:pPr>
    </w:p>
    <w:p w14:paraId="2A2558CC" w14:textId="77777777" w:rsidR="00E0284F" w:rsidRDefault="00E0284F" w:rsidP="000B470E">
      <w:pPr>
        <w:rPr>
          <w:rFonts w:ascii="Arial" w:hAnsi="Arial" w:cs="Arial"/>
          <w:sz w:val="24"/>
          <w:szCs w:val="24"/>
        </w:rPr>
      </w:pPr>
    </w:p>
    <w:p w14:paraId="75CC6106" w14:textId="77777777" w:rsidR="00E0284F" w:rsidRDefault="00E0284F" w:rsidP="000B470E">
      <w:pPr>
        <w:rPr>
          <w:rFonts w:ascii="Arial" w:hAnsi="Arial" w:cs="Arial"/>
          <w:sz w:val="24"/>
          <w:szCs w:val="24"/>
        </w:rPr>
      </w:pPr>
    </w:p>
    <w:p w14:paraId="3CB317FE" w14:textId="77777777" w:rsidR="00E0284F" w:rsidRDefault="00E0284F" w:rsidP="000B470E">
      <w:pPr>
        <w:rPr>
          <w:rFonts w:ascii="Arial" w:hAnsi="Arial" w:cs="Arial"/>
          <w:sz w:val="24"/>
          <w:szCs w:val="24"/>
        </w:rPr>
      </w:pPr>
    </w:p>
    <w:p w14:paraId="3DAC4C02" w14:textId="77777777" w:rsidR="00E0284F" w:rsidRDefault="00E0284F" w:rsidP="000B470E">
      <w:pPr>
        <w:rPr>
          <w:rFonts w:ascii="Arial" w:hAnsi="Arial" w:cs="Arial"/>
          <w:sz w:val="24"/>
          <w:szCs w:val="24"/>
        </w:rPr>
      </w:pPr>
    </w:p>
    <w:p w14:paraId="15ECAF50" w14:textId="77777777" w:rsidR="00E0284F" w:rsidRDefault="00E0284F" w:rsidP="000B470E">
      <w:pPr>
        <w:rPr>
          <w:rFonts w:ascii="Arial" w:hAnsi="Arial" w:cs="Arial"/>
          <w:sz w:val="24"/>
          <w:szCs w:val="24"/>
        </w:rPr>
      </w:pPr>
    </w:p>
    <w:p w14:paraId="340E4796" w14:textId="77777777" w:rsidR="00E0284F" w:rsidRDefault="00E0284F" w:rsidP="000B470E">
      <w:pPr>
        <w:rPr>
          <w:rFonts w:ascii="Arial" w:hAnsi="Arial" w:cs="Arial"/>
          <w:sz w:val="24"/>
          <w:szCs w:val="24"/>
        </w:rPr>
      </w:pPr>
    </w:p>
    <w:p w14:paraId="22DD0FD3" w14:textId="77777777" w:rsidR="00E0284F" w:rsidRDefault="00E0284F" w:rsidP="000B470E">
      <w:pPr>
        <w:rPr>
          <w:rFonts w:ascii="Arial" w:hAnsi="Arial" w:cs="Arial"/>
          <w:sz w:val="24"/>
          <w:szCs w:val="24"/>
        </w:rPr>
      </w:pPr>
    </w:p>
    <w:p w14:paraId="15B4CC53" w14:textId="77777777" w:rsidR="00E0284F" w:rsidRDefault="00E0284F" w:rsidP="000B470E">
      <w:pPr>
        <w:rPr>
          <w:rFonts w:ascii="Arial" w:hAnsi="Arial" w:cs="Arial"/>
          <w:sz w:val="24"/>
          <w:szCs w:val="24"/>
        </w:rPr>
      </w:pPr>
    </w:p>
    <w:p w14:paraId="540F483E" w14:textId="77777777" w:rsidR="00CA6651" w:rsidRDefault="00CA6651" w:rsidP="000B470E">
      <w:pPr>
        <w:rPr>
          <w:rFonts w:ascii="Arial" w:hAnsi="Arial" w:cs="Arial"/>
          <w:sz w:val="24"/>
          <w:szCs w:val="24"/>
        </w:rPr>
      </w:pPr>
    </w:p>
    <w:p w14:paraId="69536649" w14:textId="77777777" w:rsidR="00CA6651" w:rsidRDefault="00CA6651" w:rsidP="000B470E">
      <w:pPr>
        <w:rPr>
          <w:rFonts w:ascii="Arial" w:hAnsi="Arial" w:cs="Arial"/>
          <w:sz w:val="24"/>
          <w:szCs w:val="24"/>
        </w:rPr>
      </w:pPr>
    </w:p>
    <w:p w14:paraId="3F87F0B6" w14:textId="77777777" w:rsidR="00E0284F" w:rsidRPr="00E0284F" w:rsidRDefault="00E0284F" w:rsidP="000B470E">
      <w:pPr>
        <w:rPr>
          <w:rFonts w:ascii="Arial" w:hAnsi="Arial" w:cs="Arial"/>
          <w:sz w:val="24"/>
          <w:szCs w:val="24"/>
        </w:rPr>
      </w:pPr>
    </w:p>
    <w:p w14:paraId="5D2A4910" w14:textId="77777777" w:rsidR="00A23C47" w:rsidRPr="00E0284F" w:rsidRDefault="00A23C47" w:rsidP="000B470E">
      <w:pPr>
        <w:rPr>
          <w:rFonts w:ascii="Arial" w:hAnsi="Arial" w:cs="Arial"/>
          <w:sz w:val="24"/>
          <w:szCs w:val="24"/>
        </w:rPr>
      </w:pPr>
    </w:p>
    <w:p w14:paraId="3A41C793" w14:textId="77777777" w:rsidR="00A23C47" w:rsidRPr="00E0284F" w:rsidRDefault="00A23C47" w:rsidP="000B470E">
      <w:pPr>
        <w:rPr>
          <w:rFonts w:ascii="Arial" w:hAnsi="Arial" w:cs="Arial"/>
          <w:sz w:val="24"/>
          <w:szCs w:val="24"/>
        </w:rPr>
      </w:pPr>
    </w:p>
    <w:p w14:paraId="0892274D" w14:textId="77777777" w:rsidR="00761900" w:rsidRPr="00E0284F" w:rsidRDefault="00761900" w:rsidP="000B470E">
      <w:pPr>
        <w:rPr>
          <w:rFonts w:ascii="Arial" w:hAnsi="Arial" w:cs="Arial"/>
          <w:sz w:val="24"/>
          <w:szCs w:val="24"/>
        </w:rPr>
      </w:pPr>
    </w:p>
    <w:p w14:paraId="69FA60BB" w14:textId="77777777" w:rsidR="00A23C47" w:rsidRPr="00E0284F" w:rsidRDefault="00A23C47" w:rsidP="000B470E">
      <w:pPr>
        <w:rPr>
          <w:rFonts w:ascii="Arial" w:hAnsi="Arial" w:cs="Arial"/>
          <w:b/>
          <w:color w:val="70AD47" w:themeColor="accent6"/>
          <w:sz w:val="28"/>
          <w:szCs w:val="28"/>
          <w:u w:val="single"/>
        </w:rPr>
      </w:pPr>
      <w:r w:rsidRPr="00E0284F">
        <w:rPr>
          <w:rFonts w:ascii="Arial" w:hAnsi="Arial" w:cs="Arial"/>
          <w:b/>
          <w:color w:val="70AD47" w:themeColor="accent6"/>
          <w:sz w:val="28"/>
          <w:szCs w:val="28"/>
          <w:u w:val="single"/>
        </w:rPr>
        <w:t>Internal Appeals Form</w:t>
      </w:r>
    </w:p>
    <w:p w14:paraId="455DC2C5" w14:textId="77777777" w:rsidR="00A23C47" w:rsidRPr="00E0284F" w:rsidRDefault="00A23C47" w:rsidP="000B470E">
      <w:pPr>
        <w:rPr>
          <w:rFonts w:ascii="Arial" w:hAnsi="Arial" w:cs="Arial"/>
          <w:sz w:val="24"/>
          <w:szCs w:val="24"/>
        </w:rPr>
      </w:pPr>
      <w:r w:rsidRPr="00E0284F">
        <w:rPr>
          <w:rFonts w:ascii="Arial" w:hAnsi="Arial" w:cs="Arial"/>
          <w:sz w:val="24"/>
          <w:szCs w:val="24"/>
        </w:rPr>
        <w:t>This form should be completed in all cases to lodge an appeal.</w:t>
      </w:r>
    </w:p>
    <w:p w14:paraId="3905DB6E" w14:textId="77777777" w:rsidR="0057783C" w:rsidRPr="00E0284F" w:rsidRDefault="00A23C47" w:rsidP="0057783C">
      <w:pPr>
        <w:rPr>
          <w:rFonts w:ascii="Arial" w:hAnsi="Arial" w:cs="Arial"/>
          <w:sz w:val="24"/>
          <w:szCs w:val="24"/>
        </w:rPr>
      </w:pPr>
      <w:r w:rsidRPr="00E0284F">
        <w:rPr>
          <w:rFonts w:ascii="Arial" w:hAnsi="Arial" w:cs="Arial"/>
          <w:sz w:val="24"/>
          <w:szCs w:val="24"/>
        </w:rPr>
        <w:t>Please tick to indic</w:t>
      </w:r>
      <w:r w:rsidR="0057783C" w:rsidRPr="00E0284F">
        <w:rPr>
          <w:rFonts w:ascii="Arial" w:hAnsi="Arial" w:cs="Arial"/>
          <w:sz w:val="24"/>
          <w:szCs w:val="24"/>
        </w:rPr>
        <w:t>ate what the appeal is against:</w:t>
      </w:r>
    </w:p>
    <w:p w14:paraId="30BFD8F6" w14:textId="77777777" w:rsidR="0057783C" w:rsidRPr="00E0284F" w:rsidRDefault="0057783C" w:rsidP="0057783C">
      <w:pPr>
        <w:ind w:firstLine="720"/>
        <w:rPr>
          <w:rFonts w:ascii="Arial" w:hAnsi="Arial" w:cs="Arial"/>
          <w:sz w:val="24"/>
          <w:szCs w:val="24"/>
        </w:rPr>
      </w:pPr>
      <w:r w:rsidRPr="00E0284F">
        <w:rPr>
          <w:rFonts w:ascii="Arial" w:hAnsi="Arial" w:cs="Arial"/>
          <w:sz w:val="24"/>
          <w:szCs w:val="24"/>
        </w:rPr>
        <w:t xml:space="preserve">□ </w:t>
      </w:r>
      <w:proofErr w:type="gramStart"/>
      <w:r w:rsidR="0060773A" w:rsidRPr="00E0284F">
        <w:rPr>
          <w:rFonts w:ascii="Arial" w:hAnsi="Arial" w:cs="Arial"/>
          <w:b/>
          <w:sz w:val="24"/>
          <w:szCs w:val="24"/>
        </w:rPr>
        <w:t>A</w:t>
      </w:r>
      <w:r w:rsidRPr="00E0284F">
        <w:rPr>
          <w:rFonts w:ascii="Arial" w:hAnsi="Arial" w:cs="Arial"/>
          <w:b/>
          <w:sz w:val="24"/>
          <w:szCs w:val="24"/>
        </w:rPr>
        <w:t>n</w:t>
      </w:r>
      <w:proofErr w:type="gramEnd"/>
      <w:r w:rsidRPr="00E0284F">
        <w:rPr>
          <w:rFonts w:ascii="Arial" w:hAnsi="Arial" w:cs="Arial"/>
          <w:b/>
          <w:sz w:val="24"/>
          <w:szCs w:val="24"/>
        </w:rPr>
        <w:t xml:space="preserve"> internal assessment decision</w:t>
      </w:r>
    </w:p>
    <w:p w14:paraId="4AF33294" w14:textId="77777777" w:rsidR="0057783C" w:rsidRPr="00E0284F" w:rsidRDefault="0057783C" w:rsidP="0057783C">
      <w:pPr>
        <w:ind w:firstLine="720"/>
        <w:rPr>
          <w:rFonts w:ascii="Arial" w:hAnsi="Arial" w:cs="Arial"/>
          <w:b/>
          <w:sz w:val="24"/>
          <w:szCs w:val="24"/>
        </w:rPr>
      </w:pPr>
      <w:r w:rsidRPr="00E0284F">
        <w:rPr>
          <w:rFonts w:ascii="Arial" w:hAnsi="Arial" w:cs="Arial"/>
          <w:b/>
          <w:sz w:val="24"/>
          <w:szCs w:val="24"/>
        </w:rPr>
        <w:t>□</w:t>
      </w:r>
      <w:r w:rsidR="0060773A" w:rsidRPr="00E0284F">
        <w:rPr>
          <w:rFonts w:ascii="Arial" w:hAnsi="Arial" w:cs="Arial"/>
          <w:b/>
          <w:sz w:val="24"/>
          <w:szCs w:val="24"/>
        </w:rPr>
        <w:t xml:space="preserve"> </w:t>
      </w:r>
      <w:proofErr w:type="gramStart"/>
      <w:r w:rsidR="0060773A" w:rsidRPr="00E0284F">
        <w:rPr>
          <w:rFonts w:ascii="Arial" w:hAnsi="Arial" w:cs="Arial"/>
          <w:b/>
          <w:sz w:val="24"/>
          <w:szCs w:val="24"/>
        </w:rPr>
        <w:t>T</w:t>
      </w:r>
      <w:r w:rsidRPr="00E0284F">
        <w:rPr>
          <w:rFonts w:ascii="Arial" w:hAnsi="Arial" w:cs="Arial"/>
          <w:b/>
          <w:sz w:val="24"/>
          <w:szCs w:val="24"/>
        </w:rPr>
        <w:t>he</w:t>
      </w:r>
      <w:proofErr w:type="gramEnd"/>
      <w:r w:rsidRPr="00E0284F">
        <w:rPr>
          <w:rFonts w:ascii="Arial" w:hAnsi="Arial" w:cs="Arial"/>
          <w:b/>
          <w:sz w:val="24"/>
          <w:szCs w:val="24"/>
        </w:rPr>
        <w:t xml:space="preserve"> centre decision not to support an enquiry about results</w:t>
      </w:r>
    </w:p>
    <w:p w14:paraId="6EE8301B" w14:textId="77777777" w:rsidR="00A23C47" w:rsidRPr="00E0284F" w:rsidRDefault="0057783C" w:rsidP="0057783C">
      <w:pPr>
        <w:ind w:firstLine="720"/>
        <w:rPr>
          <w:rFonts w:ascii="Arial" w:hAnsi="Arial" w:cs="Arial"/>
          <w:b/>
          <w:sz w:val="24"/>
          <w:szCs w:val="24"/>
        </w:rPr>
      </w:pPr>
      <w:r w:rsidRPr="00E0284F">
        <w:rPr>
          <w:rFonts w:ascii="Arial" w:hAnsi="Arial" w:cs="Arial"/>
          <w:b/>
          <w:sz w:val="24"/>
          <w:szCs w:val="24"/>
        </w:rPr>
        <w:t xml:space="preserve">□ </w:t>
      </w:r>
      <w:proofErr w:type="gramStart"/>
      <w:r w:rsidR="0060773A" w:rsidRPr="00E0284F">
        <w:rPr>
          <w:rFonts w:ascii="Arial" w:hAnsi="Arial" w:cs="Arial"/>
          <w:b/>
          <w:sz w:val="24"/>
          <w:szCs w:val="24"/>
        </w:rPr>
        <w:t>T</w:t>
      </w:r>
      <w:r w:rsidRPr="00E0284F">
        <w:rPr>
          <w:rFonts w:ascii="Arial" w:hAnsi="Arial" w:cs="Arial"/>
          <w:b/>
          <w:sz w:val="24"/>
          <w:szCs w:val="24"/>
        </w:rPr>
        <w:t>he</w:t>
      </w:r>
      <w:proofErr w:type="gramEnd"/>
      <w:r w:rsidRPr="00E0284F">
        <w:rPr>
          <w:rFonts w:ascii="Arial" w:hAnsi="Arial" w:cs="Arial"/>
          <w:b/>
          <w:sz w:val="24"/>
          <w:szCs w:val="24"/>
        </w:rPr>
        <w:t xml:space="preserve"> outcome of an enquiry about results</w:t>
      </w:r>
    </w:p>
    <w:p w14:paraId="5C8A5B91" w14:textId="77777777" w:rsidR="0057783C" w:rsidRPr="00E0284F" w:rsidRDefault="0057783C" w:rsidP="0057783C">
      <w:pPr>
        <w:rPr>
          <w:rFonts w:ascii="Arial" w:hAnsi="Arial" w:cs="Arial"/>
          <w:b/>
          <w:sz w:val="24"/>
          <w:szCs w:val="24"/>
        </w:rPr>
      </w:pPr>
    </w:p>
    <w:tbl>
      <w:tblPr>
        <w:tblStyle w:val="TableGrid"/>
        <w:tblW w:w="9644" w:type="dxa"/>
        <w:tblInd w:w="-435" w:type="dxa"/>
        <w:tblLayout w:type="fixed"/>
        <w:tblLook w:val="04A0" w:firstRow="1" w:lastRow="0" w:firstColumn="1" w:lastColumn="0" w:noHBand="0" w:noVBand="1"/>
      </w:tblPr>
      <w:tblGrid>
        <w:gridCol w:w="2476"/>
        <w:gridCol w:w="2471"/>
        <w:gridCol w:w="2471"/>
        <w:gridCol w:w="2226"/>
      </w:tblGrid>
      <w:tr w:rsidR="0057783C" w:rsidRPr="00E0284F" w14:paraId="75AB93BA" w14:textId="77777777" w:rsidTr="00D7727D">
        <w:trPr>
          <w:trHeight w:val="531"/>
        </w:trPr>
        <w:tc>
          <w:tcPr>
            <w:tcW w:w="2476" w:type="dxa"/>
            <w:shd w:val="clear" w:color="auto" w:fill="70AD47" w:themeFill="accent6"/>
          </w:tcPr>
          <w:p w14:paraId="42E7A8E9" w14:textId="77777777" w:rsidR="00D7727D" w:rsidRPr="00E0284F" w:rsidRDefault="00D7727D" w:rsidP="00761900">
            <w:pPr>
              <w:rPr>
                <w:rFonts w:ascii="Arial" w:hAnsi="Arial" w:cs="Arial"/>
                <w:b/>
                <w:color w:val="FFFFFF" w:themeColor="background1"/>
                <w:sz w:val="24"/>
                <w:szCs w:val="24"/>
              </w:rPr>
            </w:pPr>
          </w:p>
          <w:p w14:paraId="4C47C750" w14:textId="77777777" w:rsidR="0057783C" w:rsidRPr="00E0284F" w:rsidRDefault="0057783C" w:rsidP="00761900">
            <w:pPr>
              <w:rPr>
                <w:rFonts w:ascii="Arial" w:hAnsi="Arial" w:cs="Arial"/>
                <w:b/>
                <w:sz w:val="24"/>
                <w:szCs w:val="24"/>
              </w:rPr>
            </w:pPr>
            <w:r w:rsidRPr="00E0284F">
              <w:rPr>
                <w:rFonts w:ascii="Arial" w:hAnsi="Arial" w:cs="Arial"/>
                <w:b/>
                <w:color w:val="FFFFFF" w:themeColor="background1"/>
                <w:sz w:val="24"/>
                <w:szCs w:val="24"/>
              </w:rPr>
              <w:t xml:space="preserve">Name </w:t>
            </w:r>
          </w:p>
        </w:tc>
        <w:tc>
          <w:tcPr>
            <w:tcW w:w="2471" w:type="dxa"/>
          </w:tcPr>
          <w:p w14:paraId="78B62BA4" w14:textId="77777777" w:rsidR="0057783C" w:rsidRPr="00E0284F" w:rsidRDefault="0057783C" w:rsidP="00761900">
            <w:pPr>
              <w:rPr>
                <w:rFonts w:ascii="Arial" w:hAnsi="Arial" w:cs="Arial"/>
                <w:b/>
                <w:sz w:val="24"/>
                <w:szCs w:val="24"/>
              </w:rPr>
            </w:pPr>
          </w:p>
          <w:p w14:paraId="7FB51BC6" w14:textId="77777777" w:rsidR="0057783C" w:rsidRPr="00E0284F" w:rsidRDefault="0057783C" w:rsidP="00761900">
            <w:pPr>
              <w:rPr>
                <w:rFonts w:ascii="Arial" w:hAnsi="Arial" w:cs="Arial"/>
                <w:b/>
                <w:sz w:val="24"/>
                <w:szCs w:val="24"/>
              </w:rPr>
            </w:pPr>
          </w:p>
          <w:p w14:paraId="61F77C08" w14:textId="77777777" w:rsidR="0057783C" w:rsidRPr="00E0284F" w:rsidRDefault="0057783C" w:rsidP="00761900">
            <w:pPr>
              <w:rPr>
                <w:rFonts w:ascii="Arial" w:hAnsi="Arial" w:cs="Arial"/>
                <w:b/>
                <w:sz w:val="24"/>
                <w:szCs w:val="24"/>
              </w:rPr>
            </w:pPr>
          </w:p>
          <w:p w14:paraId="6E5E178B" w14:textId="77777777" w:rsidR="0057783C" w:rsidRPr="00E0284F" w:rsidRDefault="0057783C" w:rsidP="00761900">
            <w:pPr>
              <w:rPr>
                <w:rFonts w:ascii="Arial" w:hAnsi="Arial" w:cs="Arial"/>
                <w:b/>
                <w:sz w:val="24"/>
                <w:szCs w:val="24"/>
              </w:rPr>
            </w:pPr>
            <w:r w:rsidRPr="00E0284F">
              <w:rPr>
                <w:rFonts w:ascii="Arial" w:hAnsi="Arial" w:cs="Arial"/>
                <w:b/>
                <w:sz w:val="24"/>
                <w:szCs w:val="24"/>
              </w:rPr>
              <w:t xml:space="preserve">                                                  </w:t>
            </w:r>
          </w:p>
          <w:p w14:paraId="2ABA2B21" w14:textId="77777777" w:rsidR="0057783C" w:rsidRPr="00E0284F" w:rsidRDefault="0057783C" w:rsidP="00761900">
            <w:pPr>
              <w:rPr>
                <w:rFonts w:ascii="Arial" w:hAnsi="Arial" w:cs="Arial"/>
                <w:b/>
                <w:sz w:val="24"/>
                <w:szCs w:val="24"/>
              </w:rPr>
            </w:pPr>
          </w:p>
        </w:tc>
        <w:tc>
          <w:tcPr>
            <w:tcW w:w="2471" w:type="dxa"/>
            <w:shd w:val="clear" w:color="auto" w:fill="70AD47" w:themeFill="accent6"/>
          </w:tcPr>
          <w:p w14:paraId="43155FBD" w14:textId="77777777" w:rsidR="00D7727D" w:rsidRPr="00E0284F" w:rsidRDefault="00D7727D" w:rsidP="00761900">
            <w:pPr>
              <w:rPr>
                <w:rFonts w:ascii="Arial" w:hAnsi="Arial" w:cs="Arial"/>
                <w:b/>
                <w:color w:val="FFFFFF" w:themeColor="background1"/>
                <w:sz w:val="24"/>
                <w:szCs w:val="24"/>
              </w:rPr>
            </w:pPr>
          </w:p>
          <w:p w14:paraId="2606ABD4" w14:textId="77777777" w:rsidR="0057783C" w:rsidRPr="00E0284F" w:rsidRDefault="0057783C" w:rsidP="00761900">
            <w:pPr>
              <w:rPr>
                <w:rFonts w:ascii="Arial" w:hAnsi="Arial" w:cs="Arial"/>
                <w:b/>
                <w:sz w:val="24"/>
                <w:szCs w:val="24"/>
              </w:rPr>
            </w:pPr>
            <w:r w:rsidRPr="00E0284F">
              <w:rPr>
                <w:rFonts w:ascii="Arial" w:hAnsi="Arial" w:cs="Arial"/>
                <w:b/>
                <w:color w:val="FFFFFF" w:themeColor="background1"/>
                <w:sz w:val="24"/>
                <w:szCs w:val="24"/>
              </w:rPr>
              <w:t>Candidate Name</w:t>
            </w:r>
          </w:p>
        </w:tc>
        <w:tc>
          <w:tcPr>
            <w:tcW w:w="2226" w:type="dxa"/>
          </w:tcPr>
          <w:p w14:paraId="68FAB982" w14:textId="77777777" w:rsidR="0057783C" w:rsidRPr="00E0284F" w:rsidRDefault="0057783C" w:rsidP="00761900">
            <w:pPr>
              <w:rPr>
                <w:rFonts w:ascii="Arial" w:hAnsi="Arial" w:cs="Arial"/>
                <w:b/>
                <w:sz w:val="24"/>
                <w:szCs w:val="24"/>
              </w:rPr>
            </w:pPr>
          </w:p>
        </w:tc>
      </w:tr>
      <w:tr w:rsidR="0057783C" w:rsidRPr="00E0284F" w14:paraId="4D6A25DD" w14:textId="77777777" w:rsidTr="00D7727D">
        <w:trPr>
          <w:trHeight w:val="309"/>
        </w:trPr>
        <w:tc>
          <w:tcPr>
            <w:tcW w:w="2476" w:type="dxa"/>
            <w:shd w:val="clear" w:color="auto" w:fill="DBDBDB" w:themeFill="accent3" w:themeFillTint="66"/>
          </w:tcPr>
          <w:p w14:paraId="524F4F2A" w14:textId="77777777" w:rsidR="00761900" w:rsidRPr="00E0284F" w:rsidRDefault="00761900" w:rsidP="00761900">
            <w:pPr>
              <w:rPr>
                <w:rFonts w:ascii="Arial" w:hAnsi="Arial" w:cs="Arial"/>
                <w:b/>
                <w:sz w:val="24"/>
                <w:szCs w:val="24"/>
              </w:rPr>
            </w:pPr>
          </w:p>
          <w:p w14:paraId="479CDD31" w14:textId="77777777" w:rsidR="00761900" w:rsidRPr="00E0284F" w:rsidRDefault="00761900" w:rsidP="00761900">
            <w:pPr>
              <w:rPr>
                <w:rFonts w:ascii="Arial" w:hAnsi="Arial" w:cs="Arial"/>
                <w:b/>
                <w:sz w:val="24"/>
                <w:szCs w:val="24"/>
              </w:rPr>
            </w:pPr>
            <w:r w:rsidRPr="00E0284F">
              <w:rPr>
                <w:rFonts w:ascii="Arial" w:hAnsi="Arial" w:cs="Arial"/>
                <w:b/>
                <w:sz w:val="24"/>
                <w:szCs w:val="24"/>
              </w:rPr>
              <w:t>Awarding Body</w:t>
            </w:r>
          </w:p>
        </w:tc>
        <w:tc>
          <w:tcPr>
            <w:tcW w:w="2471" w:type="dxa"/>
          </w:tcPr>
          <w:p w14:paraId="67DE7FF5" w14:textId="77777777" w:rsidR="0057783C" w:rsidRPr="00E0284F" w:rsidRDefault="0057783C" w:rsidP="00761900">
            <w:pPr>
              <w:rPr>
                <w:rFonts w:ascii="Arial" w:hAnsi="Arial" w:cs="Arial"/>
                <w:b/>
                <w:sz w:val="24"/>
                <w:szCs w:val="24"/>
              </w:rPr>
            </w:pPr>
          </w:p>
        </w:tc>
        <w:tc>
          <w:tcPr>
            <w:tcW w:w="2471" w:type="dxa"/>
            <w:shd w:val="clear" w:color="auto" w:fill="DBDBDB" w:themeFill="accent3" w:themeFillTint="66"/>
          </w:tcPr>
          <w:p w14:paraId="5DDFCE11" w14:textId="77777777" w:rsidR="00761900" w:rsidRPr="00E0284F" w:rsidRDefault="00761900" w:rsidP="00761900">
            <w:pPr>
              <w:rPr>
                <w:rFonts w:ascii="Arial" w:hAnsi="Arial" w:cs="Arial"/>
                <w:b/>
                <w:sz w:val="24"/>
                <w:szCs w:val="24"/>
              </w:rPr>
            </w:pPr>
          </w:p>
          <w:p w14:paraId="6DF149E0" w14:textId="77777777" w:rsidR="0057783C" w:rsidRPr="00E0284F" w:rsidRDefault="00761900" w:rsidP="00761900">
            <w:pPr>
              <w:rPr>
                <w:rFonts w:ascii="Arial" w:hAnsi="Arial" w:cs="Arial"/>
                <w:b/>
                <w:sz w:val="24"/>
                <w:szCs w:val="24"/>
              </w:rPr>
            </w:pPr>
            <w:r w:rsidRPr="00E0284F">
              <w:rPr>
                <w:rFonts w:ascii="Arial" w:hAnsi="Arial" w:cs="Arial"/>
                <w:b/>
                <w:sz w:val="24"/>
                <w:szCs w:val="24"/>
              </w:rPr>
              <w:t>Unit/Module/exam paper title</w:t>
            </w:r>
          </w:p>
        </w:tc>
        <w:tc>
          <w:tcPr>
            <w:tcW w:w="2226" w:type="dxa"/>
          </w:tcPr>
          <w:p w14:paraId="5CABFF33" w14:textId="77777777" w:rsidR="0057783C" w:rsidRPr="00E0284F" w:rsidRDefault="0057783C" w:rsidP="00761900">
            <w:pPr>
              <w:rPr>
                <w:rFonts w:ascii="Arial" w:hAnsi="Arial" w:cs="Arial"/>
                <w:b/>
                <w:sz w:val="24"/>
                <w:szCs w:val="24"/>
              </w:rPr>
            </w:pPr>
          </w:p>
        </w:tc>
      </w:tr>
      <w:tr w:rsidR="0057783C" w:rsidRPr="00E0284F" w14:paraId="23D0EF10" w14:textId="77777777" w:rsidTr="00D7727D">
        <w:trPr>
          <w:trHeight w:val="476"/>
        </w:trPr>
        <w:tc>
          <w:tcPr>
            <w:tcW w:w="2476" w:type="dxa"/>
            <w:shd w:val="clear" w:color="auto" w:fill="DBDBDB" w:themeFill="accent3" w:themeFillTint="66"/>
          </w:tcPr>
          <w:p w14:paraId="7C3B5D0F" w14:textId="77777777" w:rsidR="0057783C" w:rsidRPr="00E0284F" w:rsidRDefault="00761900" w:rsidP="00761900">
            <w:pPr>
              <w:rPr>
                <w:rFonts w:ascii="Arial" w:hAnsi="Arial" w:cs="Arial"/>
                <w:b/>
                <w:sz w:val="24"/>
                <w:szCs w:val="24"/>
              </w:rPr>
            </w:pPr>
            <w:r w:rsidRPr="00E0284F">
              <w:rPr>
                <w:rFonts w:ascii="Arial" w:hAnsi="Arial" w:cs="Arial"/>
                <w:b/>
                <w:sz w:val="24"/>
                <w:szCs w:val="24"/>
              </w:rPr>
              <w:t>Subject</w:t>
            </w:r>
          </w:p>
          <w:p w14:paraId="0C6DF71F" w14:textId="77777777" w:rsidR="00761900" w:rsidRPr="00E0284F" w:rsidRDefault="00761900" w:rsidP="00761900">
            <w:pPr>
              <w:rPr>
                <w:rFonts w:ascii="Arial" w:hAnsi="Arial" w:cs="Arial"/>
                <w:b/>
                <w:sz w:val="24"/>
                <w:szCs w:val="24"/>
              </w:rPr>
            </w:pPr>
          </w:p>
          <w:p w14:paraId="71AE1EAD" w14:textId="77777777" w:rsidR="00761900" w:rsidRPr="00E0284F" w:rsidRDefault="00761900" w:rsidP="00761900">
            <w:pPr>
              <w:rPr>
                <w:rFonts w:ascii="Arial" w:hAnsi="Arial" w:cs="Arial"/>
                <w:b/>
                <w:sz w:val="24"/>
                <w:szCs w:val="24"/>
              </w:rPr>
            </w:pPr>
          </w:p>
          <w:p w14:paraId="3FDBB873" w14:textId="77777777" w:rsidR="00761900" w:rsidRPr="00E0284F" w:rsidRDefault="00761900" w:rsidP="00761900">
            <w:pPr>
              <w:rPr>
                <w:rFonts w:ascii="Arial" w:hAnsi="Arial" w:cs="Arial"/>
                <w:b/>
                <w:sz w:val="24"/>
                <w:szCs w:val="24"/>
              </w:rPr>
            </w:pPr>
          </w:p>
        </w:tc>
        <w:tc>
          <w:tcPr>
            <w:tcW w:w="2471" w:type="dxa"/>
          </w:tcPr>
          <w:p w14:paraId="6B3FF94E" w14:textId="77777777" w:rsidR="0057783C" w:rsidRPr="00E0284F" w:rsidRDefault="0057783C" w:rsidP="00761900">
            <w:pPr>
              <w:rPr>
                <w:rFonts w:ascii="Arial" w:hAnsi="Arial" w:cs="Arial"/>
                <w:b/>
                <w:sz w:val="24"/>
                <w:szCs w:val="24"/>
              </w:rPr>
            </w:pPr>
          </w:p>
        </w:tc>
        <w:tc>
          <w:tcPr>
            <w:tcW w:w="2471" w:type="dxa"/>
            <w:shd w:val="clear" w:color="auto" w:fill="DBDBDB" w:themeFill="accent3" w:themeFillTint="66"/>
          </w:tcPr>
          <w:p w14:paraId="104C03E6" w14:textId="77777777" w:rsidR="0057783C" w:rsidRPr="00E0284F" w:rsidRDefault="0057783C" w:rsidP="00761900">
            <w:pPr>
              <w:rPr>
                <w:rFonts w:ascii="Arial" w:hAnsi="Arial" w:cs="Arial"/>
                <w:b/>
                <w:sz w:val="24"/>
                <w:szCs w:val="24"/>
              </w:rPr>
            </w:pPr>
          </w:p>
        </w:tc>
        <w:tc>
          <w:tcPr>
            <w:tcW w:w="2226" w:type="dxa"/>
          </w:tcPr>
          <w:p w14:paraId="4F3E4B05" w14:textId="77777777" w:rsidR="0057783C" w:rsidRPr="00E0284F" w:rsidRDefault="0057783C" w:rsidP="00761900">
            <w:pPr>
              <w:rPr>
                <w:rFonts w:ascii="Arial" w:hAnsi="Arial" w:cs="Arial"/>
                <w:b/>
                <w:sz w:val="24"/>
                <w:szCs w:val="24"/>
              </w:rPr>
            </w:pPr>
          </w:p>
        </w:tc>
      </w:tr>
      <w:tr w:rsidR="00761900" w:rsidRPr="00E0284F" w14:paraId="6A042AA6" w14:textId="77777777" w:rsidTr="00D7727D">
        <w:tblPrEx>
          <w:tblLook w:val="0000" w:firstRow="0" w:lastRow="0" w:firstColumn="0" w:lastColumn="0" w:noHBand="0" w:noVBand="0"/>
        </w:tblPrEx>
        <w:trPr>
          <w:trHeight w:val="2519"/>
        </w:trPr>
        <w:tc>
          <w:tcPr>
            <w:tcW w:w="9644" w:type="dxa"/>
            <w:gridSpan w:val="4"/>
          </w:tcPr>
          <w:p w14:paraId="216FF009" w14:textId="77777777" w:rsidR="00761900" w:rsidRPr="00E0284F" w:rsidRDefault="00761900" w:rsidP="00761900">
            <w:pPr>
              <w:rPr>
                <w:rFonts w:ascii="Arial" w:hAnsi="Arial" w:cs="Arial"/>
                <w:sz w:val="24"/>
                <w:szCs w:val="24"/>
              </w:rPr>
            </w:pPr>
            <w:r w:rsidRPr="00E0284F">
              <w:rPr>
                <w:rFonts w:ascii="Arial" w:hAnsi="Arial" w:cs="Arial"/>
                <w:sz w:val="24"/>
                <w:szCs w:val="24"/>
              </w:rPr>
              <w:t>Please state grounds for your appeal below:</w:t>
            </w:r>
          </w:p>
          <w:p w14:paraId="5E585E16" w14:textId="77777777" w:rsidR="00761900" w:rsidRPr="00E0284F" w:rsidRDefault="00761900" w:rsidP="00761900">
            <w:pPr>
              <w:rPr>
                <w:rFonts w:ascii="Arial" w:hAnsi="Arial" w:cs="Arial"/>
                <w:b/>
                <w:sz w:val="24"/>
                <w:szCs w:val="24"/>
              </w:rPr>
            </w:pPr>
          </w:p>
          <w:p w14:paraId="7F1E6381" w14:textId="77777777" w:rsidR="00761900" w:rsidRPr="00E0284F" w:rsidRDefault="00761900" w:rsidP="00761900">
            <w:pPr>
              <w:rPr>
                <w:rFonts w:ascii="Arial" w:hAnsi="Arial" w:cs="Arial"/>
                <w:b/>
                <w:sz w:val="24"/>
                <w:szCs w:val="24"/>
              </w:rPr>
            </w:pPr>
          </w:p>
          <w:p w14:paraId="4BDC532F" w14:textId="77777777" w:rsidR="00761900" w:rsidRPr="00E0284F" w:rsidRDefault="00761900" w:rsidP="00761900">
            <w:pPr>
              <w:rPr>
                <w:rFonts w:ascii="Arial" w:hAnsi="Arial" w:cs="Arial"/>
                <w:b/>
                <w:sz w:val="24"/>
                <w:szCs w:val="24"/>
              </w:rPr>
            </w:pPr>
          </w:p>
          <w:p w14:paraId="5E700DB6" w14:textId="77777777" w:rsidR="00761900" w:rsidRPr="00E0284F" w:rsidRDefault="00761900" w:rsidP="00761900">
            <w:pPr>
              <w:rPr>
                <w:rFonts w:ascii="Arial" w:hAnsi="Arial" w:cs="Arial"/>
                <w:b/>
                <w:sz w:val="24"/>
                <w:szCs w:val="24"/>
              </w:rPr>
            </w:pPr>
          </w:p>
          <w:p w14:paraId="0BCADE94" w14:textId="77777777" w:rsidR="00761900" w:rsidRPr="00E0284F" w:rsidRDefault="00761900" w:rsidP="00761900">
            <w:pPr>
              <w:rPr>
                <w:rFonts w:ascii="Arial" w:hAnsi="Arial" w:cs="Arial"/>
                <w:b/>
                <w:sz w:val="24"/>
                <w:szCs w:val="24"/>
              </w:rPr>
            </w:pPr>
          </w:p>
          <w:p w14:paraId="00C996FB" w14:textId="77777777" w:rsidR="00761900" w:rsidRPr="00E0284F" w:rsidRDefault="00761900" w:rsidP="00761900">
            <w:pPr>
              <w:rPr>
                <w:rFonts w:ascii="Arial" w:hAnsi="Arial" w:cs="Arial"/>
                <w:b/>
                <w:sz w:val="24"/>
                <w:szCs w:val="24"/>
              </w:rPr>
            </w:pPr>
          </w:p>
          <w:p w14:paraId="50B1CC09" w14:textId="77777777" w:rsidR="00761900" w:rsidRPr="00E0284F" w:rsidRDefault="00761900" w:rsidP="00761900">
            <w:pPr>
              <w:rPr>
                <w:rFonts w:ascii="Arial" w:hAnsi="Arial" w:cs="Arial"/>
                <w:b/>
                <w:sz w:val="24"/>
                <w:szCs w:val="24"/>
              </w:rPr>
            </w:pPr>
          </w:p>
          <w:p w14:paraId="4FED5F98" w14:textId="77777777" w:rsidR="00761900" w:rsidRPr="00E0284F" w:rsidRDefault="00761900" w:rsidP="00761900">
            <w:pPr>
              <w:rPr>
                <w:rFonts w:ascii="Arial" w:hAnsi="Arial" w:cs="Arial"/>
                <w:b/>
                <w:sz w:val="24"/>
                <w:szCs w:val="24"/>
              </w:rPr>
            </w:pPr>
          </w:p>
          <w:p w14:paraId="607925DB" w14:textId="77777777" w:rsidR="00761900" w:rsidRPr="00E0284F" w:rsidRDefault="00761900" w:rsidP="00761900">
            <w:pPr>
              <w:rPr>
                <w:rFonts w:ascii="Arial" w:hAnsi="Arial" w:cs="Arial"/>
                <w:b/>
                <w:sz w:val="24"/>
                <w:szCs w:val="24"/>
              </w:rPr>
            </w:pPr>
          </w:p>
          <w:p w14:paraId="22AE2205" w14:textId="77777777" w:rsidR="00761900" w:rsidRPr="00E0284F" w:rsidRDefault="00761900" w:rsidP="00761900">
            <w:pPr>
              <w:rPr>
                <w:rFonts w:ascii="Arial" w:hAnsi="Arial" w:cs="Arial"/>
                <w:b/>
                <w:sz w:val="24"/>
                <w:szCs w:val="24"/>
              </w:rPr>
            </w:pPr>
          </w:p>
          <w:p w14:paraId="0D5BDD08" w14:textId="77777777" w:rsidR="00761900" w:rsidRDefault="00761900" w:rsidP="00761900">
            <w:pPr>
              <w:rPr>
                <w:rFonts w:ascii="Arial" w:hAnsi="Arial" w:cs="Arial"/>
                <w:b/>
                <w:sz w:val="24"/>
                <w:szCs w:val="24"/>
              </w:rPr>
            </w:pPr>
          </w:p>
          <w:p w14:paraId="183B2CC3" w14:textId="77777777" w:rsidR="00E0284F" w:rsidRDefault="00E0284F" w:rsidP="00761900">
            <w:pPr>
              <w:rPr>
                <w:rFonts w:ascii="Arial" w:hAnsi="Arial" w:cs="Arial"/>
                <w:b/>
                <w:sz w:val="24"/>
                <w:szCs w:val="24"/>
              </w:rPr>
            </w:pPr>
          </w:p>
          <w:p w14:paraId="3130F8CD" w14:textId="77777777" w:rsidR="00E0284F" w:rsidRDefault="00E0284F" w:rsidP="00761900">
            <w:pPr>
              <w:rPr>
                <w:rFonts w:ascii="Arial" w:hAnsi="Arial" w:cs="Arial"/>
                <w:b/>
                <w:sz w:val="24"/>
                <w:szCs w:val="24"/>
              </w:rPr>
            </w:pPr>
          </w:p>
          <w:p w14:paraId="3EC5A0A5" w14:textId="77777777" w:rsidR="00E0284F" w:rsidRDefault="00E0284F" w:rsidP="00761900">
            <w:pPr>
              <w:rPr>
                <w:rFonts w:ascii="Arial" w:hAnsi="Arial" w:cs="Arial"/>
                <w:b/>
                <w:sz w:val="24"/>
                <w:szCs w:val="24"/>
              </w:rPr>
            </w:pPr>
          </w:p>
          <w:p w14:paraId="3EB0C16B" w14:textId="77777777" w:rsidR="00E0284F" w:rsidRDefault="00E0284F" w:rsidP="00761900">
            <w:pPr>
              <w:rPr>
                <w:rFonts w:ascii="Arial" w:hAnsi="Arial" w:cs="Arial"/>
                <w:b/>
                <w:sz w:val="24"/>
                <w:szCs w:val="24"/>
              </w:rPr>
            </w:pPr>
          </w:p>
          <w:p w14:paraId="1DF8F9CB" w14:textId="77777777" w:rsidR="00E0284F" w:rsidRDefault="00E0284F" w:rsidP="00761900">
            <w:pPr>
              <w:rPr>
                <w:rFonts w:ascii="Arial" w:hAnsi="Arial" w:cs="Arial"/>
                <w:b/>
                <w:sz w:val="24"/>
                <w:szCs w:val="24"/>
              </w:rPr>
            </w:pPr>
          </w:p>
          <w:p w14:paraId="7393A501" w14:textId="77777777" w:rsidR="00E0284F" w:rsidRDefault="00E0284F" w:rsidP="00761900">
            <w:pPr>
              <w:rPr>
                <w:rFonts w:ascii="Arial" w:hAnsi="Arial" w:cs="Arial"/>
                <w:b/>
                <w:sz w:val="24"/>
                <w:szCs w:val="24"/>
              </w:rPr>
            </w:pPr>
          </w:p>
          <w:p w14:paraId="022E036A" w14:textId="77777777" w:rsidR="00E0284F" w:rsidRDefault="00E0284F" w:rsidP="00761900">
            <w:pPr>
              <w:rPr>
                <w:rFonts w:ascii="Arial" w:hAnsi="Arial" w:cs="Arial"/>
                <w:b/>
                <w:sz w:val="24"/>
                <w:szCs w:val="24"/>
              </w:rPr>
            </w:pPr>
          </w:p>
          <w:p w14:paraId="3A45AA49" w14:textId="77777777" w:rsidR="00E0284F" w:rsidRDefault="00E0284F" w:rsidP="00761900">
            <w:pPr>
              <w:rPr>
                <w:rFonts w:ascii="Arial" w:hAnsi="Arial" w:cs="Arial"/>
                <w:b/>
                <w:sz w:val="24"/>
                <w:szCs w:val="24"/>
              </w:rPr>
            </w:pPr>
          </w:p>
          <w:p w14:paraId="1DA295E1" w14:textId="77777777" w:rsidR="00E0284F" w:rsidRDefault="00E0284F" w:rsidP="00761900">
            <w:pPr>
              <w:rPr>
                <w:rFonts w:ascii="Arial" w:hAnsi="Arial" w:cs="Arial"/>
                <w:b/>
                <w:sz w:val="24"/>
                <w:szCs w:val="24"/>
              </w:rPr>
            </w:pPr>
          </w:p>
          <w:p w14:paraId="015C9DAD" w14:textId="77777777" w:rsidR="00E0284F" w:rsidRDefault="00E0284F" w:rsidP="00761900">
            <w:pPr>
              <w:rPr>
                <w:rFonts w:ascii="Arial" w:hAnsi="Arial" w:cs="Arial"/>
                <w:b/>
                <w:sz w:val="24"/>
                <w:szCs w:val="24"/>
              </w:rPr>
            </w:pPr>
          </w:p>
          <w:p w14:paraId="5919AD85" w14:textId="77777777" w:rsidR="00E0284F" w:rsidRDefault="00E0284F" w:rsidP="00761900">
            <w:pPr>
              <w:rPr>
                <w:rFonts w:ascii="Arial" w:hAnsi="Arial" w:cs="Arial"/>
                <w:b/>
                <w:sz w:val="24"/>
                <w:szCs w:val="24"/>
              </w:rPr>
            </w:pPr>
          </w:p>
          <w:p w14:paraId="49229F95" w14:textId="77777777" w:rsidR="00E0284F" w:rsidRPr="00E0284F" w:rsidRDefault="00E0284F" w:rsidP="00761900">
            <w:pPr>
              <w:rPr>
                <w:rFonts w:ascii="Arial" w:hAnsi="Arial" w:cs="Arial"/>
                <w:b/>
                <w:sz w:val="24"/>
                <w:szCs w:val="24"/>
              </w:rPr>
            </w:pPr>
          </w:p>
          <w:p w14:paraId="5050FB62" w14:textId="77777777" w:rsidR="00761900" w:rsidRPr="00E0284F" w:rsidRDefault="00761900" w:rsidP="00761900">
            <w:pPr>
              <w:rPr>
                <w:rFonts w:ascii="Arial" w:hAnsi="Arial" w:cs="Arial"/>
                <w:b/>
                <w:sz w:val="24"/>
                <w:szCs w:val="24"/>
              </w:rPr>
            </w:pPr>
          </w:p>
          <w:p w14:paraId="4DC8B9CA" w14:textId="77777777" w:rsidR="00761900" w:rsidRPr="00E0284F" w:rsidRDefault="00761900" w:rsidP="00761900">
            <w:pPr>
              <w:rPr>
                <w:rFonts w:ascii="Arial" w:hAnsi="Arial" w:cs="Arial"/>
                <w:b/>
                <w:sz w:val="24"/>
                <w:szCs w:val="24"/>
              </w:rPr>
            </w:pPr>
          </w:p>
          <w:p w14:paraId="288C5666" w14:textId="77777777" w:rsidR="00761900" w:rsidRPr="00E0284F" w:rsidRDefault="00761900" w:rsidP="00761900">
            <w:pPr>
              <w:rPr>
                <w:rFonts w:ascii="Arial" w:hAnsi="Arial" w:cs="Arial"/>
                <w:b/>
                <w:sz w:val="24"/>
                <w:szCs w:val="24"/>
              </w:rPr>
            </w:pPr>
          </w:p>
          <w:p w14:paraId="2ADB3CA1" w14:textId="77777777" w:rsidR="00761900" w:rsidRPr="00E0284F" w:rsidRDefault="00E0284F" w:rsidP="00761900">
            <w:pPr>
              <w:rPr>
                <w:rFonts w:ascii="Arial" w:hAnsi="Arial" w:cs="Arial"/>
                <w:b/>
                <w:sz w:val="24"/>
                <w:szCs w:val="24"/>
              </w:rPr>
            </w:pPr>
            <w:r w:rsidRPr="00E0284F">
              <w:rPr>
                <w:rFonts w:ascii="Arial" w:hAnsi="Arial" w:cs="Arial"/>
                <w:i/>
                <w:sz w:val="24"/>
                <w:szCs w:val="24"/>
              </w:rPr>
              <w:t>Continue overleaf if necessary</w:t>
            </w:r>
          </w:p>
          <w:p w14:paraId="37B1C175" w14:textId="77777777" w:rsidR="00761900" w:rsidRPr="00E0284F" w:rsidRDefault="00761900" w:rsidP="00761900">
            <w:pPr>
              <w:rPr>
                <w:rFonts w:ascii="Arial" w:hAnsi="Arial" w:cs="Arial"/>
                <w:b/>
                <w:sz w:val="24"/>
                <w:szCs w:val="24"/>
              </w:rPr>
            </w:pPr>
          </w:p>
          <w:p w14:paraId="39577E98" w14:textId="77777777" w:rsidR="00761900" w:rsidRPr="00E0284F" w:rsidRDefault="00761900" w:rsidP="00761900">
            <w:pPr>
              <w:rPr>
                <w:rFonts w:ascii="Arial" w:hAnsi="Arial" w:cs="Arial"/>
                <w:b/>
                <w:sz w:val="24"/>
                <w:szCs w:val="24"/>
              </w:rPr>
            </w:pPr>
          </w:p>
          <w:p w14:paraId="6CA065EE" w14:textId="77777777" w:rsidR="00761900" w:rsidRDefault="00761900" w:rsidP="00761900">
            <w:pPr>
              <w:jc w:val="right"/>
              <w:rPr>
                <w:rFonts w:ascii="Arial" w:hAnsi="Arial" w:cs="Arial"/>
                <w:i/>
                <w:sz w:val="24"/>
                <w:szCs w:val="24"/>
              </w:rPr>
            </w:pPr>
          </w:p>
          <w:p w14:paraId="60735E0F" w14:textId="77777777" w:rsidR="00E0284F" w:rsidRDefault="00E0284F" w:rsidP="00761900">
            <w:pPr>
              <w:jc w:val="right"/>
              <w:rPr>
                <w:rFonts w:ascii="Arial" w:hAnsi="Arial" w:cs="Arial"/>
                <w:i/>
                <w:sz w:val="24"/>
                <w:szCs w:val="24"/>
              </w:rPr>
            </w:pPr>
          </w:p>
          <w:p w14:paraId="44EC565E" w14:textId="77777777" w:rsidR="00E0284F" w:rsidRDefault="00E0284F" w:rsidP="00761900">
            <w:pPr>
              <w:jc w:val="right"/>
              <w:rPr>
                <w:rFonts w:ascii="Arial" w:hAnsi="Arial" w:cs="Arial"/>
                <w:i/>
                <w:sz w:val="24"/>
                <w:szCs w:val="24"/>
              </w:rPr>
            </w:pPr>
          </w:p>
          <w:p w14:paraId="39BA23B9" w14:textId="77777777" w:rsidR="00E0284F" w:rsidRDefault="00E0284F" w:rsidP="00761900">
            <w:pPr>
              <w:jc w:val="right"/>
              <w:rPr>
                <w:rFonts w:ascii="Arial" w:hAnsi="Arial" w:cs="Arial"/>
                <w:i/>
                <w:sz w:val="24"/>
                <w:szCs w:val="24"/>
              </w:rPr>
            </w:pPr>
          </w:p>
          <w:p w14:paraId="34F9464D" w14:textId="77777777" w:rsidR="00E0284F" w:rsidRDefault="00E0284F" w:rsidP="00761900">
            <w:pPr>
              <w:jc w:val="right"/>
              <w:rPr>
                <w:rFonts w:ascii="Arial" w:hAnsi="Arial" w:cs="Arial"/>
                <w:i/>
                <w:sz w:val="24"/>
                <w:szCs w:val="24"/>
              </w:rPr>
            </w:pPr>
          </w:p>
          <w:p w14:paraId="5A0AC67F" w14:textId="77777777" w:rsidR="00E0284F" w:rsidRDefault="00E0284F" w:rsidP="00761900">
            <w:pPr>
              <w:jc w:val="right"/>
              <w:rPr>
                <w:rFonts w:ascii="Arial" w:hAnsi="Arial" w:cs="Arial"/>
                <w:i/>
                <w:sz w:val="24"/>
                <w:szCs w:val="24"/>
              </w:rPr>
            </w:pPr>
          </w:p>
          <w:p w14:paraId="6A6DDDC3" w14:textId="77777777" w:rsidR="00E0284F" w:rsidRDefault="00E0284F" w:rsidP="00761900">
            <w:pPr>
              <w:jc w:val="right"/>
              <w:rPr>
                <w:rFonts w:ascii="Arial" w:hAnsi="Arial" w:cs="Arial"/>
                <w:i/>
                <w:sz w:val="24"/>
                <w:szCs w:val="24"/>
              </w:rPr>
            </w:pPr>
          </w:p>
          <w:p w14:paraId="13E163B3" w14:textId="77777777" w:rsidR="00E0284F" w:rsidRDefault="00E0284F" w:rsidP="00761900">
            <w:pPr>
              <w:jc w:val="right"/>
              <w:rPr>
                <w:rFonts w:ascii="Arial" w:hAnsi="Arial" w:cs="Arial"/>
                <w:i/>
                <w:sz w:val="24"/>
                <w:szCs w:val="24"/>
              </w:rPr>
            </w:pPr>
          </w:p>
          <w:p w14:paraId="48BA860B" w14:textId="77777777" w:rsidR="00E0284F" w:rsidRDefault="00E0284F" w:rsidP="00761900">
            <w:pPr>
              <w:jc w:val="right"/>
              <w:rPr>
                <w:rFonts w:ascii="Arial" w:hAnsi="Arial" w:cs="Arial"/>
                <w:i/>
                <w:sz w:val="24"/>
                <w:szCs w:val="24"/>
              </w:rPr>
            </w:pPr>
          </w:p>
          <w:p w14:paraId="36B540CB" w14:textId="77777777" w:rsidR="00E0284F" w:rsidRDefault="00E0284F" w:rsidP="00761900">
            <w:pPr>
              <w:jc w:val="right"/>
              <w:rPr>
                <w:rFonts w:ascii="Arial" w:hAnsi="Arial" w:cs="Arial"/>
                <w:i/>
                <w:sz w:val="24"/>
                <w:szCs w:val="24"/>
              </w:rPr>
            </w:pPr>
          </w:p>
          <w:p w14:paraId="62837BB1" w14:textId="77777777" w:rsidR="00E0284F" w:rsidRDefault="00E0284F" w:rsidP="00761900">
            <w:pPr>
              <w:jc w:val="right"/>
              <w:rPr>
                <w:rFonts w:ascii="Arial" w:hAnsi="Arial" w:cs="Arial"/>
                <w:i/>
                <w:sz w:val="24"/>
                <w:szCs w:val="24"/>
              </w:rPr>
            </w:pPr>
          </w:p>
          <w:p w14:paraId="692D2E3C" w14:textId="77777777" w:rsidR="00E0284F" w:rsidRDefault="00E0284F" w:rsidP="00761900">
            <w:pPr>
              <w:jc w:val="right"/>
              <w:rPr>
                <w:rFonts w:ascii="Arial" w:hAnsi="Arial" w:cs="Arial"/>
                <w:i/>
                <w:sz w:val="24"/>
                <w:szCs w:val="24"/>
              </w:rPr>
            </w:pPr>
          </w:p>
          <w:p w14:paraId="05539415" w14:textId="77777777" w:rsidR="00E0284F" w:rsidRDefault="00E0284F" w:rsidP="00761900">
            <w:pPr>
              <w:jc w:val="right"/>
              <w:rPr>
                <w:rFonts w:ascii="Arial" w:hAnsi="Arial" w:cs="Arial"/>
                <w:i/>
                <w:sz w:val="24"/>
                <w:szCs w:val="24"/>
              </w:rPr>
            </w:pPr>
          </w:p>
          <w:p w14:paraId="7264ACC3" w14:textId="77777777" w:rsidR="00E0284F" w:rsidRDefault="00E0284F" w:rsidP="00761900">
            <w:pPr>
              <w:jc w:val="right"/>
              <w:rPr>
                <w:rFonts w:ascii="Arial" w:hAnsi="Arial" w:cs="Arial"/>
                <w:i/>
                <w:sz w:val="24"/>
                <w:szCs w:val="24"/>
              </w:rPr>
            </w:pPr>
          </w:p>
          <w:p w14:paraId="1B44AB74" w14:textId="77777777" w:rsidR="00E0284F" w:rsidRDefault="00E0284F" w:rsidP="00761900">
            <w:pPr>
              <w:jc w:val="right"/>
              <w:rPr>
                <w:rFonts w:ascii="Arial" w:hAnsi="Arial" w:cs="Arial"/>
                <w:i/>
                <w:sz w:val="24"/>
                <w:szCs w:val="24"/>
              </w:rPr>
            </w:pPr>
          </w:p>
          <w:p w14:paraId="3472494C" w14:textId="77777777" w:rsidR="00E0284F" w:rsidRDefault="00E0284F" w:rsidP="00761900">
            <w:pPr>
              <w:jc w:val="right"/>
              <w:rPr>
                <w:rFonts w:ascii="Arial" w:hAnsi="Arial" w:cs="Arial"/>
                <w:i/>
                <w:sz w:val="24"/>
                <w:szCs w:val="24"/>
              </w:rPr>
            </w:pPr>
          </w:p>
          <w:p w14:paraId="1F72BF61" w14:textId="77777777" w:rsidR="00E0284F" w:rsidRDefault="00E0284F" w:rsidP="00761900">
            <w:pPr>
              <w:jc w:val="right"/>
              <w:rPr>
                <w:rFonts w:ascii="Arial" w:hAnsi="Arial" w:cs="Arial"/>
                <w:i/>
                <w:sz w:val="24"/>
                <w:szCs w:val="24"/>
              </w:rPr>
            </w:pPr>
          </w:p>
          <w:p w14:paraId="1024ACC1" w14:textId="77777777" w:rsidR="00E0284F" w:rsidRPr="00E0284F" w:rsidRDefault="00E0284F" w:rsidP="00761900">
            <w:pPr>
              <w:jc w:val="right"/>
              <w:rPr>
                <w:rFonts w:ascii="Arial" w:hAnsi="Arial" w:cs="Arial"/>
                <w:i/>
                <w:sz w:val="24"/>
                <w:szCs w:val="24"/>
              </w:rPr>
            </w:pPr>
          </w:p>
        </w:tc>
      </w:tr>
      <w:tr w:rsidR="00D7727D" w:rsidRPr="00E0284F" w14:paraId="2962491D" w14:textId="77777777" w:rsidTr="00D7727D">
        <w:tc>
          <w:tcPr>
            <w:tcW w:w="9644" w:type="dxa"/>
            <w:gridSpan w:val="4"/>
          </w:tcPr>
          <w:p w14:paraId="3CE50789" w14:textId="77777777" w:rsidR="00D7727D" w:rsidRPr="00E0284F" w:rsidRDefault="00D7727D" w:rsidP="0057783C">
            <w:pPr>
              <w:rPr>
                <w:rFonts w:ascii="Arial" w:hAnsi="Arial" w:cs="Arial"/>
                <w:color w:val="70AD47" w:themeColor="accent6"/>
                <w:sz w:val="24"/>
                <w:szCs w:val="24"/>
              </w:rPr>
            </w:pPr>
            <w:r w:rsidRPr="00E0284F">
              <w:rPr>
                <w:rFonts w:ascii="Arial" w:hAnsi="Arial" w:cs="Arial"/>
                <w:color w:val="70AD47" w:themeColor="accent6"/>
                <w:sz w:val="24"/>
                <w:szCs w:val="24"/>
              </w:rPr>
              <w:t xml:space="preserve">Appeal against an internal assessment decision </w:t>
            </w:r>
          </w:p>
          <w:p w14:paraId="395ED575" w14:textId="77777777" w:rsidR="00D7727D" w:rsidRPr="00E0284F" w:rsidRDefault="00D7727D" w:rsidP="0057783C">
            <w:pPr>
              <w:rPr>
                <w:rFonts w:ascii="Arial" w:hAnsi="Arial" w:cs="Arial"/>
                <w:sz w:val="24"/>
                <w:szCs w:val="24"/>
              </w:rPr>
            </w:pPr>
            <w:r w:rsidRPr="00E0284F">
              <w:rPr>
                <w:rFonts w:ascii="Arial" w:hAnsi="Arial" w:cs="Arial"/>
                <w:sz w:val="24"/>
                <w:szCs w:val="24"/>
              </w:rPr>
              <w:t xml:space="preserve">Appellant declaration </w:t>
            </w:r>
          </w:p>
          <w:p w14:paraId="062FB64F" w14:textId="77777777" w:rsidR="00D7727D" w:rsidRPr="00E0284F" w:rsidRDefault="00D7727D" w:rsidP="0057783C">
            <w:pPr>
              <w:rPr>
                <w:rFonts w:ascii="Arial" w:hAnsi="Arial" w:cs="Arial"/>
                <w:sz w:val="24"/>
                <w:szCs w:val="24"/>
              </w:rPr>
            </w:pPr>
            <w:r w:rsidRPr="00E0284F">
              <w:rPr>
                <w:rFonts w:ascii="Arial" w:hAnsi="Arial" w:cs="Arial"/>
                <w:sz w:val="24"/>
                <w:szCs w:val="24"/>
              </w:rPr>
              <w:t xml:space="preserve">By signing here, I am confirming I understand the purpose of the appeal will be to decide whether the process used for the internal assessment conformed to the published requirements of the awarding body’s specification and subject-specific associated documents. I also understand the appeal may only be made against the marking/assessment process not against the mark submitted by the centre for moderation by the awarding body. </w:t>
            </w:r>
          </w:p>
          <w:p w14:paraId="6F71AF24" w14:textId="77777777" w:rsidR="00D7727D" w:rsidRPr="00E0284F" w:rsidRDefault="00D7727D" w:rsidP="0057783C">
            <w:pPr>
              <w:rPr>
                <w:rFonts w:ascii="Arial" w:hAnsi="Arial" w:cs="Arial"/>
                <w:sz w:val="24"/>
                <w:szCs w:val="24"/>
              </w:rPr>
            </w:pPr>
          </w:p>
          <w:p w14:paraId="7758EBFD" w14:textId="77777777" w:rsidR="00D7727D" w:rsidRPr="00E0284F" w:rsidRDefault="00D7727D" w:rsidP="0057783C">
            <w:pPr>
              <w:rPr>
                <w:rFonts w:ascii="Arial" w:hAnsi="Arial" w:cs="Arial"/>
                <w:b/>
                <w:sz w:val="24"/>
                <w:szCs w:val="24"/>
              </w:rPr>
            </w:pPr>
            <w:r w:rsidRPr="00E0284F">
              <w:rPr>
                <w:rFonts w:ascii="Arial" w:hAnsi="Arial" w:cs="Arial"/>
                <w:b/>
                <w:sz w:val="24"/>
                <w:szCs w:val="24"/>
              </w:rPr>
              <w:t>Signature:                                                                                                                                 Date of signature</w:t>
            </w:r>
          </w:p>
        </w:tc>
      </w:tr>
      <w:tr w:rsidR="00D7727D" w:rsidRPr="00E0284F" w14:paraId="7061D3C2" w14:textId="77777777" w:rsidTr="00D7727D">
        <w:tc>
          <w:tcPr>
            <w:tcW w:w="9644" w:type="dxa"/>
            <w:gridSpan w:val="4"/>
          </w:tcPr>
          <w:p w14:paraId="3A9BAF48" w14:textId="77777777" w:rsidR="00D7727D" w:rsidRPr="00E0284F" w:rsidRDefault="00D7727D" w:rsidP="0057783C">
            <w:pPr>
              <w:rPr>
                <w:rFonts w:ascii="Arial" w:hAnsi="Arial" w:cs="Arial"/>
                <w:color w:val="70AD47" w:themeColor="accent6"/>
                <w:sz w:val="24"/>
                <w:szCs w:val="24"/>
              </w:rPr>
            </w:pPr>
            <w:r w:rsidRPr="00E0284F">
              <w:rPr>
                <w:rFonts w:ascii="Arial" w:hAnsi="Arial" w:cs="Arial"/>
                <w:color w:val="70AD47" w:themeColor="accent6"/>
                <w:sz w:val="24"/>
                <w:szCs w:val="24"/>
              </w:rPr>
              <w:t xml:space="preserve">Appeal against the centre decision not to support an enquiry about results </w:t>
            </w:r>
          </w:p>
          <w:p w14:paraId="01A03D85" w14:textId="77777777" w:rsidR="002029AE" w:rsidRPr="00E0284F" w:rsidRDefault="00D7727D" w:rsidP="0057783C">
            <w:pPr>
              <w:rPr>
                <w:rFonts w:ascii="Arial" w:hAnsi="Arial" w:cs="Arial"/>
                <w:sz w:val="24"/>
                <w:szCs w:val="24"/>
              </w:rPr>
            </w:pPr>
            <w:r w:rsidRPr="00E0284F">
              <w:rPr>
                <w:rFonts w:ascii="Arial" w:hAnsi="Arial" w:cs="Arial"/>
                <w:sz w:val="24"/>
                <w:szCs w:val="24"/>
              </w:rPr>
              <w:t>Appellant declaration</w:t>
            </w:r>
          </w:p>
          <w:p w14:paraId="7B64BB0E" w14:textId="77777777" w:rsidR="00D7727D" w:rsidRPr="00E0284F" w:rsidRDefault="00D7727D" w:rsidP="0057783C">
            <w:pPr>
              <w:rPr>
                <w:rFonts w:ascii="Arial" w:hAnsi="Arial" w:cs="Arial"/>
                <w:sz w:val="24"/>
                <w:szCs w:val="24"/>
              </w:rPr>
            </w:pPr>
            <w:r w:rsidRPr="00E0284F">
              <w:rPr>
                <w:rFonts w:ascii="Arial" w:hAnsi="Arial" w:cs="Arial"/>
                <w:sz w:val="24"/>
                <w:szCs w:val="24"/>
              </w:rPr>
              <w:t xml:space="preserve">By signing here, I am confirming I feel there are grounds to appeal against the centre’s decision. </w:t>
            </w:r>
          </w:p>
          <w:p w14:paraId="6268FA93" w14:textId="77777777" w:rsidR="00D7727D" w:rsidRPr="00E0284F" w:rsidRDefault="00D7727D" w:rsidP="0057783C">
            <w:pPr>
              <w:rPr>
                <w:rFonts w:ascii="Arial" w:hAnsi="Arial" w:cs="Arial"/>
                <w:sz w:val="24"/>
                <w:szCs w:val="24"/>
              </w:rPr>
            </w:pPr>
            <w:r w:rsidRPr="00E0284F">
              <w:rPr>
                <w:rFonts w:ascii="Arial" w:hAnsi="Arial" w:cs="Arial"/>
                <w:b/>
                <w:sz w:val="24"/>
                <w:szCs w:val="24"/>
              </w:rPr>
              <w:t>Signature:                                                                                                                                 Date of signature:</w:t>
            </w:r>
          </w:p>
        </w:tc>
      </w:tr>
      <w:tr w:rsidR="00D7727D" w:rsidRPr="00E0284F" w14:paraId="3AAFFC8A" w14:textId="77777777" w:rsidTr="00D7727D">
        <w:tc>
          <w:tcPr>
            <w:tcW w:w="9644" w:type="dxa"/>
            <w:gridSpan w:val="4"/>
          </w:tcPr>
          <w:p w14:paraId="7405AB11" w14:textId="77777777" w:rsidR="002029AE" w:rsidRPr="00E0284F" w:rsidRDefault="002029AE" w:rsidP="0057783C">
            <w:pPr>
              <w:rPr>
                <w:rFonts w:ascii="Arial" w:hAnsi="Arial" w:cs="Arial"/>
                <w:b/>
                <w:color w:val="70AD47" w:themeColor="accent6"/>
                <w:sz w:val="24"/>
                <w:szCs w:val="24"/>
              </w:rPr>
            </w:pPr>
            <w:r w:rsidRPr="00E0284F">
              <w:rPr>
                <w:rFonts w:ascii="Arial" w:hAnsi="Arial" w:cs="Arial"/>
                <w:b/>
                <w:color w:val="70AD47" w:themeColor="accent6"/>
                <w:sz w:val="24"/>
                <w:szCs w:val="24"/>
              </w:rPr>
              <w:t xml:space="preserve">Appeal against the outcome of an enquiry about results </w:t>
            </w:r>
          </w:p>
          <w:p w14:paraId="1880931B" w14:textId="77777777" w:rsidR="002029AE" w:rsidRPr="00E0284F" w:rsidRDefault="002029AE" w:rsidP="0057783C">
            <w:pPr>
              <w:rPr>
                <w:rFonts w:ascii="Arial" w:hAnsi="Arial" w:cs="Arial"/>
                <w:b/>
                <w:sz w:val="24"/>
                <w:szCs w:val="24"/>
              </w:rPr>
            </w:pPr>
            <w:r w:rsidRPr="00E0284F">
              <w:rPr>
                <w:rFonts w:ascii="Arial" w:hAnsi="Arial" w:cs="Arial"/>
                <w:b/>
                <w:sz w:val="24"/>
                <w:szCs w:val="24"/>
              </w:rPr>
              <w:t>Appellant declaration</w:t>
            </w:r>
          </w:p>
          <w:p w14:paraId="179823E4" w14:textId="77777777" w:rsidR="00D7727D" w:rsidRPr="00E0284F" w:rsidRDefault="002029AE" w:rsidP="0057783C">
            <w:pPr>
              <w:rPr>
                <w:rFonts w:ascii="Arial" w:hAnsi="Arial" w:cs="Arial"/>
                <w:sz w:val="24"/>
                <w:szCs w:val="24"/>
              </w:rPr>
            </w:pPr>
            <w:r w:rsidRPr="00E0284F">
              <w:rPr>
                <w:rFonts w:ascii="Arial" w:hAnsi="Arial" w:cs="Arial"/>
                <w:sz w:val="24"/>
                <w:szCs w:val="24"/>
              </w:rPr>
              <w:t>By signing here, I am confirming I understand that the grounds for my appeal must relate to the awarding body’s procedures or the application of the post-result service procedures. I also understand that appeals do not generally involve further reviews of marking candidates’ work. I also confirm that I will pay in advance any fees which may be charged by the awarding body for the appeal. I understand this fee will be refunded if the appeal is upheld</w:t>
            </w:r>
          </w:p>
          <w:p w14:paraId="42A59454" w14:textId="77777777" w:rsidR="002029AE" w:rsidRPr="00E0284F" w:rsidRDefault="002029AE" w:rsidP="0057783C">
            <w:pPr>
              <w:rPr>
                <w:rFonts w:ascii="Arial" w:hAnsi="Arial" w:cs="Arial"/>
                <w:sz w:val="24"/>
                <w:szCs w:val="24"/>
              </w:rPr>
            </w:pPr>
          </w:p>
          <w:p w14:paraId="653844B0" w14:textId="77777777" w:rsidR="002029AE" w:rsidRPr="00E0284F" w:rsidRDefault="002029AE" w:rsidP="0057783C">
            <w:pPr>
              <w:rPr>
                <w:rFonts w:ascii="Arial" w:hAnsi="Arial" w:cs="Arial"/>
                <w:sz w:val="24"/>
                <w:szCs w:val="24"/>
              </w:rPr>
            </w:pPr>
            <w:r w:rsidRPr="00E0284F">
              <w:rPr>
                <w:rFonts w:ascii="Arial" w:hAnsi="Arial" w:cs="Arial"/>
                <w:sz w:val="24"/>
                <w:szCs w:val="24"/>
              </w:rPr>
              <w:t>Signature:                                                                                              Date of signature:</w:t>
            </w:r>
          </w:p>
        </w:tc>
      </w:tr>
    </w:tbl>
    <w:p w14:paraId="0C78037E" w14:textId="77777777" w:rsidR="002029AE" w:rsidRPr="00E0284F" w:rsidRDefault="002029AE" w:rsidP="0057783C">
      <w:pPr>
        <w:rPr>
          <w:rFonts w:ascii="Arial" w:hAnsi="Arial" w:cs="Arial"/>
          <w:b/>
          <w:sz w:val="24"/>
          <w:szCs w:val="24"/>
        </w:rPr>
      </w:pPr>
    </w:p>
    <w:p w14:paraId="732AA594" w14:textId="77777777" w:rsidR="002029AE" w:rsidRPr="00E0284F" w:rsidRDefault="002029AE" w:rsidP="0057783C">
      <w:pPr>
        <w:rPr>
          <w:rFonts w:ascii="Arial" w:hAnsi="Arial" w:cs="Arial"/>
          <w:b/>
          <w:color w:val="538135" w:themeColor="accent6" w:themeShade="BF"/>
          <w:sz w:val="24"/>
          <w:szCs w:val="24"/>
        </w:rPr>
      </w:pPr>
      <w:r w:rsidRPr="00E0284F">
        <w:rPr>
          <w:rFonts w:ascii="Arial" w:hAnsi="Arial" w:cs="Arial"/>
          <w:b/>
          <w:color w:val="538135" w:themeColor="accent6" w:themeShade="BF"/>
          <w:sz w:val="24"/>
          <w:szCs w:val="24"/>
        </w:rPr>
        <w:t>The appellant declaration against the relevant appeal must be signed, dated and returned to the Exams Officer, on behalf of the head of centre, to the timescale indicated in the internal appeals procedure.</w:t>
      </w:r>
    </w:p>
    <w:p w14:paraId="461F106F" w14:textId="77777777" w:rsidR="002029AE" w:rsidRPr="00E0284F" w:rsidRDefault="002029AE" w:rsidP="0057783C">
      <w:pPr>
        <w:rPr>
          <w:rFonts w:ascii="Arial" w:hAnsi="Arial" w:cs="Arial"/>
          <w:b/>
          <w:sz w:val="24"/>
          <w:szCs w:val="24"/>
        </w:rPr>
      </w:pPr>
    </w:p>
    <w:p w14:paraId="30C63AEE" w14:textId="77777777" w:rsidR="002029AE" w:rsidRDefault="002029AE" w:rsidP="00E37110">
      <w:pPr>
        <w:pStyle w:val="ListParagraph"/>
        <w:numPr>
          <w:ilvl w:val="0"/>
          <w:numId w:val="8"/>
        </w:numPr>
        <w:rPr>
          <w:rFonts w:ascii="Arial" w:hAnsi="Arial" w:cs="Arial"/>
          <w:sz w:val="24"/>
          <w:szCs w:val="24"/>
        </w:rPr>
      </w:pPr>
      <w:r w:rsidRPr="00E37110">
        <w:rPr>
          <w:rFonts w:ascii="Arial" w:hAnsi="Arial" w:cs="Arial"/>
          <w:sz w:val="24"/>
          <w:szCs w:val="24"/>
        </w:rPr>
        <w:t>The internal appeals procedures for Oak Hill School have been produced to demonstrate compliance with the following:</w:t>
      </w:r>
    </w:p>
    <w:p w14:paraId="3FCF96AD" w14:textId="77777777" w:rsidR="00E37110" w:rsidRPr="00E37110" w:rsidRDefault="00E37110" w:rsidP="00E37110">
      <w:pPr>
        <w:pStyle w:val="ListParagraph"/>
        <w:rPr>
          <w:rFonts w:ascii="Arial" w:hAnsi="Arial" w:cs="Arial"/>
          <w:sz w:val="24"/>
          <w:szCs w:val="24"/>
        </w:rPr>
      </w:pPr>
    </w:p>
    <w:p w14:paraId="19D43900" w14:textId="77777777" w:rsidR="002029AE" w:rsidRPr="00E37110" w:rsidRDefault="002029AE" w:rsidP="00E37110">
      <w:pPr>
        <w:pStyle w:val="ListParagraph"/>
        <w:numPr>
          <w:ilvl w:val="0"/>
          <w:numId w:val="9"/>
        </w:numPr>
        <w:rPr>
          <w:rFonts w:ascii="Arial" w:hAnsi="Arial" w:cs="Arial"/>
          <w:sz w:val="24"/>
          <w:szCs w:val="24"/>
        </w:rPr>
      </w:pPr>
      <w:r w:rsidRPr="00E37110">
        <w:rPr>
          <w:rFonts w:ascii="Arial" w:hAnsi="Arial" w:cs="Arial"/>
          <w:b/>
          <w:sz w:val="24"/>
          <w:szCs w:val="24"/>
          <w:u w:val="single"/>
        </w:rPr>
        <w:t>JCQ General Regulations for approved centres</w:t>
      </w:r>
      <w:r w:rsidRPr="00E37110">
        <w:rPr>
          <w:rFonts w:ascii="Arial" w:hAnsi="Arial" w:cs="Arial"/>
          <w:sz w:val="24"/>
          <w:szCs w:val="24"/>
        </w:rPr>
        <w:t xml:space="preserve"> </w:t>
      </w:r>
      <w:hyperlink r:id="rId12" w:history="1">
        <w:r w:rsidRPr="00E37110">
          <w:rPr>
            <w:rStyle w:val="Hyperlink"/>
            <w:rFonts w:ascii="Arial" w:hAnsi="Arial" w:cs="Arial"/>
            <w:sz w:val="24"/>
            <w:szCs w:val="24"/>
          </w:rPr>
          <w:t>http://www.jcq.org.uk/exams-office/general-regulations</w:t>
        </w:r>
      </w:hyperlink>
    </w:p>
    <w:p w14:paraId="7D9B79C8" w14:textId="77777777" w:rsidR="00E37110" w:rsidRDefault="00E37110" w:rsidP="00E37110">
      <w:pPr>
        <w:pStyle w:val="ListParagraph"/>
        <w:rPr>
          <w:rFonts w:ascii="Arial" w:hAnsi="Arial" w:cs="Arial"/>
          <w:b/>
          <w:sz w:val="24"/>
          <w:szCs w:val="24"/>
        </w:rPr>
      </w:pPr>
    </w:p>
    <w:p w14:paraId="509BE41E" w14:textId="77777777" w:rsidR="002029AE" w:rsidRPr="00E37110" w:rsidRDefault="002029AE" w:rsidP="00E37110">
      <w:pPr>
        <w:pStyle w:val="ListParagraph"/>
        <w:numPr>
          <w:ilvl w:val="0"/>
          <w:numId w:val="9"/>
        </w:numPr>
        <w:rPr>
          <w:rFonts w:ascii="Arial" w:hAnsi="Arial" w:cs="Arial"/>
          <w:b/>
          <w:sz w:val="24"/>
          <w:szCs w:val="24"/>
        </w:rPr>
      </w:pPr>
      <w:r w:rsidRPr="00E37110">
        <w:rPr>
          <w:rFonts w:ascii="Arial" w:hAnsi="Arial" w:cs="Arial"/>
          <w:b/>
          <w:sz w:val="24"/>
          <w:szCs w:val="24"/>
        </w:rPr>
        <w:t xml:space="preserve">Controlled Assessments, Coursework and Portfolios of Evidence </w:t>
      </w:r>
    </w:p>
    <w:p w14:paraId="078B337C" w14:textId="77777777" w:rsidR="002029AE" w:rsidRPr="00E0284F" w:rsidRDefault="002029AE" w:rsidP="00E37110">
      <w:pPr>
        <w:ind w:left="720"/>
        <w:rPr>
          <w:rFonts w:ascii="Arial" w:hAnsi="Arial" w:cs="Arial"/>
          <w:b/>
          <w:sz w:val="24"/>
          <w:szCs w:val="24"/>
        </w:rPr>
      </w:pPr>
      <w:r w:rsidRPr="00E0284F">
        <w:rPr>
          <w:rFonts w:ascii="Arial" w:hAnsi="Arial" w:cs="Arial"/>
          <w:sz w:val="24"/>
          <w:szCs w:val="24"/>
        </w:rPr>
        <w:t xml:space="preserve">5.8 The centre agrees to </w:t>
      </w:r>
      <w:r w:rsidRPr="00E0284F">
        <w:rPr>
          <w:rFonts w:ascii="Arial" w:hAnsi="Arial" w:cs="Arial"/>
          <w:b/>
          <w:sz w:val="24"/>
          <w:szCs w:val="24"/>
        </w:rPr>
        <w:t xml:space="preserve">have in place, and be available for inspection purposes, a written internal appeals procedure relating to internal assessment decisions and to ensure that details of this procedure are made widely available and accessible to all candidates; (A centre may place its internal appeals procedure on the school/college website or alternatively, the document may be made available to candidates upon request.) </w:t>
      </w:r>
    </w:p>
    <w:p w14:paraId="0242D4B2" w14:textId="77777777" w:rsidR="002029AE" w:rsidRPr="00E37110" w:rsidRDefault="002029AE" w:rsidP="00E37110">
      <w:pPr>
        <w:pStyle w:val="ListParagraph"/>
        <w:numPr>
          <w:ilvl w:val="0"/>
          <w:numId w:val="9"/>
        </w:numPr>
        <w:rPr>
          <w:rFonts w:ascii="Arial" w:hAnsi="Arial" w:cs="Arial"/>
          <w:b/>
          <w:sz w:val="24"/>
          <w:szCs w:val="24"/>
        </w:rPr>
      </w:pPr>
      <w:r w:rsidRPr="00E37110">
        <w:rPr>
          <w:rFonts w:ascii="Arial" w:hAnsi="Arial" w:cs="Arial"/>
          <w:b/>
          <w:sz w:val="24"/>
          <w:szCs w:val="24"/>
        </w:rPr>
        <w:t xml:space="preserve">Post-Results Services and Appeals </w:t>
      </w:r>
    </w:p>
    <w:p w14:paraId="58E6706D" w14:textId="77777777" w:rsidR="002029AE" w:rsidRPr="00E0284F" w:rsidRDefault="002029AE" w:rsidP="00E37110">
      <w:pPr>
        <w:ind w:left="720"/>
        <w:rPr>
          <w:rFonts w:ascii="Arial" w:hAnsi="Arial" w:cs="Arial"/>
          <w:b/>
          <w:sz w:val="24"/>
          <w:szCs w:val="24"/>
        </w:rPr>
      </w:pPr>
      <w:r w:rsidRPr="00E0284F">
        <w:rPr>
          <w:rFonts w:ascii="Arial" w:hAnsi="Arial" w:cs="Arial"/>
          <w:sz w:val="24"/>
          <w:szCs w:val="24"/>
        </w:rPr>
        <w:t>5.14 The centre agrees to</w:t>
      </w:r>
      <w:r w:rsidRPr="00E0284F">
        <w:rPr>
          <w:rFonts w:ascii="Arial" w:hAnsi="Arial" w:cs="Arial"/>
          <w:b/>
          <w:sz w:val="24"/>
          <w:szCs w:val="24"/>
        </w:rPr>
        <w:t xml:space="preserve"> have available for inspection purposes and draw to the attention of candidates and their parents/carers, a written internal appeals procedure to manage disputes when a candidate disagrees with a centre decision not to support an enquiry about results or an appeal; (A centre may place its internal appeals procedure on the school/college website or alternatively the document may be made available to candidates upon request.)</w:t>
      </w:r>
    </w:p>
    <w:p w14:paraId="1B73F58C" w14:textId="77777777" w:rsidR="002029AE" w:rsidRPr="00E0284F" w:rsidRDefault="002029AE" w:rsidP="0057783C">
      <w:pPr>
        <w:rPr>
          <w:rFonts w:ascii="Arial" w:hAnsi="Arial" w:cs="Arial"/>
          <w:b/>
          <w:sz w:val="24"/>
          <w:szCs w:val="24"/>
        </w:rPr>
      </w:pPr>
    </w:p>
    <w:p w14:paraId="4A9FAE36" w14:textId="77777777" w:rsidR="002029AE" w:rsidRPr="00E37110" w:rsidRDefault="002029AE" w:rsidP="00E37110">
      <w:pPr>
        <w:pStyle w:val="ListParagraph"/>
        <w:numPr>
          <w:ilvl w:val="0"/>
          <w:numId w:val="9"/>
        </w:numPr>
        <w:rPr>
          <w:rFonts w:ascii="Arial" w:hAnsi="Arial" w:cs="Arial"/>
          <w:sz w:val="24"/>
          <w:szCs w:val="24"/>
        </w:rPr>
      </w:pPr>
      <w:r w:rsidRPr="00E37110">
        <w:rPr>
          <w:rFonts w:ascii="Arial" w:hAnsi="Arial" w:cs="Arial"/>
          <w:b/>
          <w:sz w:val="24"/>
          <w:szCs w:val="24"/>
          <w:u w:val="single"/>
        </w:rPr>
        <w:t>JCQ Post-results services</w:t>
      </w:r>
      <w:r w:rsidRPr="00E37110">
        <w:rPr>
          <w:rFonts w:ascii="Arial" w:hAnsi="Arial" w:cs="Arial"/>
          <w:sz w:val="24"/>
          <w:szCs w:val="24"/>
        </w:rPr>
        <w:t xml:space="preserve"> </w:t>
      </w:r>
      <w:hyperlink r:id="rId13" w:history="1">
        <w:r w:rsidRPr="00E37110">
          <w:rPr>
            <w:rStyle w:val="Hyperlink"/>
            <w:rFonts w:ascii="Arial" w:hAnsi="Arial" w:cs="Arial"/>
            <w:sz w:val="24"/>
            <w:szCs w:val="24"/>
          </w:rPr>
          <w:t>http://www.jcq.org.uk/exams-office/post-results-services</w:t>
        </w:r>
      </w:hyperlink>
    </w:p>
    <w:p w14:paraId="6AEB29DA" w14:textId="77777777" w:rsidR="002029AE" w:rsidRPr="00E0284F" w:rsidRDefault="002029AE" w:rsidP="00E37110">
      <w:pPr>
        <w:ind w:firstLine="720"/>
        <w:rPr>
          <w:rFonts w:ascii="Arial" w:hAnsi="Arial" w:cs="Arial"/>
          <w:b/>
          <w:sz w:val="24"/>
          <w:szCs w:val="24"/>
        </w:rPr>
      </w:pPr>
      <w:r w:rsidRPr="00E0284F">
        <w:rPr>
          <w:rFonts w:ascii="Arial" w:hAnsi="Arial" w:cs="Arial"/>
          <w:b/>
          <w:sz w:val="24"/>
          <w:szCs w:val="24"/>
        </w:rPr>
        <w:t xml:space="preserve">6.4 Submission of requests </w:t>
      </w:r>
    </w:p>
    <w:p w14:paraId="5AB18109" w14:textId="77777777" w:rsidR="00E37110" w:rsidRDefault="002029AE" w:rsidP="00E37110">
      <w:pPr>
        <w:ind w:left="720"/>
        <w:rPr>
          <w:rFonts w:ascii="Arial" w:hAnsi="Arial" w:cs="Arial"/>
          <w:sz w:val="24"/>
          <w:szCs w:val="24"/>
        </w:rPr>
      </w:pPr>
      <w:r w:rsidRPr="00E0284F">
        <w:rPr>
          <w:rFonts w:ascii="Arial" w:hAnsi="Arial" w:cs="Arial"/>
          <w:b/>
          <w:sz w:val="24"/>
          <w:szCs w:val="24"/>
        </w:rPr>
        <w:t>Centres must have in place a published formal appeals procedure for use in cases where centres and candidates, or their parents/carers, cannot agree as to whether an enquiry about results should be submitted. The formal appeals procedure must be made widely available. Centres must therefore draw the appeals procedure to the attention of candidates and their parents/carers. In deciding whether to support an enquiry about results, centres should take account of all relevant factors and afford candidates or their parents/carers a reasonable opportunity to express their views. Awarding bodies can only enter into discussions over enquiries about results with centres and private candidates</w:t>
      </w:r>
      <w:r w:rsidR="00C10767" w:rsidRPr="00E0284F">
        <w:rPr>
          <w:rFonts w:ascii="Arial" w:hAnsi="Arial" w:cs="Arial"/>
          <w:b/>
          <w:sz w:val="24"/>
          <w:szCs w:val="24"/>
        </w:rPr>
        <w:t>.</w:t>
      </w:r>
    </w:p>
    <w:p w14:paraId="66B02563" w14:textId="77777777" w:rsidR="00C10767" w:rsidRPr="00E37110" w:rsidRDefault="00C10767" w:rsidP="00E37110">
      <w:pPr>
        <w:pStyle w:val="ListParagraph"/>
        <w:numPr>
          <w:ilvl w:val="0"/>
          <w:numId w:val="9"/>
        </w:numPr>
        <w:rPr>
          <w:rFonts w:ascii="Arial" w:hAnsi="Arial" w:cs="Arial"/>
          <w:b/>
          <w:sz w:val="24"/>
          <w:szCs w:val="24"/>
        </w:rPr>
      </w:pPr>
      <w:r w:rsidRPr="00E37110">
        <w:rPr>
          <w:rFonts w:ascii="Arial" w:hAnsi="Arial" w:cs="Arial"/>
          <w:b/>
          <w:sz w:val="24"/>
          <w:szCs w:val="24"/>
        </w:rPr>
        <w:t xml:space="preserve">7. Appeals </w:t>
      </w:r>
    </w:p>
    <w:p w14:paraId="0E972F1E" w14:textId="77777777" w:rsidR="00C10767" w:rsidRPr="00E37110" w:rsidRDefault="00C10767" w:rsidP="00E37110">
      <w:pPr>
        <w:ind w:left="720"/>
        <w:rPr>
          <w:rFonts w:ascii="Arial" w:hAnsi="Arial" w:cs="Arial"/>
          <w:b/>
          <w:sz w:val="24"/>
          <w:szCs w:val="24"/>
        </w:rPr>
      </w:pPr>
      <w:r w:rsidRPr="00E37110">
        <w:rPr>
          <w:rFonts w:ascii="Arial" w:hAnsi="Arial" w:cs="Arial"/>
          <w:b/>
          <w:sz w:val="24"/>
          <w:szCs w:val="24"/>
        </w:rPr>
        <w:t>Centres must have in place a published formal appeals procedure for use in cases where centres and candidates, or their parents/carers, cannot agree as to whether an appeal should be submitted to the relevant awarding body. The formal appeals procedure must be made widely available. Centres must therefore draw the appeals procedure to the attention of candidates and their parents/carers. In deciding whether to support an appeal, centres should take account of all relevant factors and afford candidates or their parents/carers a</w:t>
      </w:r>
      <w:r w:rsidRPr="00E0284F">
        <w:rPr>
          <w:rFonts w:ascii="Arial" w:hAnsi="Arial" w:cs="Arial"/>
          <w:sz w:val="24"/>
          <w:szCs w:val="24"/>
        </w:rPr>
        <w:t xml:space="preserve"> </w:t>
      </w:r>
      <w:r w:rsidRPr="00E37110">
        <w:rPr>
          <w:rFonts w:ascii="Arial" w:hAnsi="Arial" w:cs="Arial"/>
          <w:b/>
          <w:sz w:val="24"/>
          <w:szCs w:val="24"/>
        </w:rPr>
        <w:t>reasonable opportunity to express their views. Awarding bodies can only enter into discussions over appeals with centres and private candidates.</w:t>
      </w:r>
    </w:p>
    <w:p w14:paraId="58F757CE" w14:textId="77777777" w:rsidR="00C10767" w:rsidRPr="00E0284F" w:rsidRDefault="00C10767" w:rsidP="0057783C">
      <w:pPr>
        <w:rPr>
          <w:rFonts w:ascii="Arial" w:hAnsi="Arial" w:cs="Arial"/>
          <w:b/>
          <w:sz w:val="24"/>
          <w:szCs w:val="24"/>
        </w:rPr>
      </w:pPr>
    </w:p>
    <w:p w14:paraId="23F065BC" w14:textId="77777777" w:rsidR="00C10767" w:rsidRPr="00E37110" w:rsidRDefault="00C10767" w:rsidP="00E37110">
      <w:pPr>
        <w:pStyle w:val="ListParagraph"/>
        <w:numPr>
          <w:ilvl w:val="0"/>
          <w:numId w:val="9"/>
        </w:numPr>
        <w:rPr>
          <w:rFonts w:ascii="Arial" w:hAnsi="Arial" w:cs="Arial"/>
          <w:sz w:val="24"/>
          <w:szCs w:val="24"/>
        </w:rPr>
      </w:pPr>
      <w:r w:rsidRPr="00E37110">
        <w:rPr>
          <w:rFonts w:ascii="Arial" w:hAnsi="Arial" w:cs="Arial"/>
          <w:b/>
          <w:sz w:val="24"/>
          <w:szCs w:val="24"/>
          <w:u w:val="single"/>
        </w:rPr>
        <w:t>JCQ A guide to the awarding bodies’ appeals processes</w:t>
      </w:r>
      <w:r w:rsidRPr="00E37110">
        <w:rPr>
          <w:rFonts w:ascii="Arial" w:hAnsi="Arial" w:cs="Arial"/>
          <w:sz w:val="24"/>
          <w:szCs w:val="24"/>
        </w:rPr>
        <w:t xml:space="preserve"> </w:t>
      </w:r>
      <w:hyperlink r:id="rId14" w:history="1">
        <w:r w:rsidRPr="00E37110">
          <w:rPr>
            <w:rStyle w:val="Hyperlink"/>
            <w:rFonts w:ascii="Arial" w:hAnsi="Arial" w:cs="Arial"/>
            <w:sz w:val="24"/>
            <w:szCs w:val="24"/>
          </w:rPr>
          <w:t>http://www.jcq.org.uk/exams-office/appeals</w:t>
        </w:r>
      </w:hyperlink>
    </w:p>
    <w:p w14:paraId="587BA65A" w14:textId="77777777" w:rsidR="00C10767" w:rsidRPr="00E0284F" w:rsidRDefault="00C10767" w:rsidP="00E37110">
      <w:pPr>
        <w:ind w:left="720"/>
        <w:rPr>
          <w:rFonts w:ascii="Arial" w:hAnsi="Arial" w:cs="Arial"/>
          <w:b/>
          <w:sz w:val="24"/>
          <w:szCs w:val="24"/>
        </w:rPr>
      </w:pPr>
      <w:r w:rsidRPr="00E0284F">
        <w:rPr>
          <w:rFonts w:ascii="Arial" w:hAnsi="Arial" w:cs="Arial"/>
          <w:b/>
          <w:sz w:val="24"/>
          <w:szCs w:val="24"/>
        </w:rPr>
        <w:t>12. Please note that internal candidates and/or their parents/carers are not entitled to appeal directly to the awarding body. Representations must be made to the head of centre where the candidate was entered or registered. The head of centre’s decision as to whether to proceed with an appeal is subject to the centre’s internal appeals arrangements.</w:t>
      </w:r>
    </w:p>
    <w:p w14:paraId="1AA9A85C" w14:textId="77777777" w:rsidR="00C10767" w:rsidRPr="00E0284F" w:rsidRDefault="00C10767" w:rsidP="0057783C">
      <w:pPr>
        <w:rPr>
          <w:rFonts w:ascii="Arial" w:hAnsi="Arial" w:cs="Arial"/>
          <w:b/>
          <w:sz w:val="24"/>
          <w:szCs w:val="24"/>
        </w:rPr>
      </w:pPr>
    </w:p>
    <w:p w14:paraId="79AC86D8" w14:textId="77777777" w:rsidR="00C10767" w:rsidRDefault="00C10767" w:rsidP="0057783C">
      <w:pPr>
        <w:rPr>
          <w:rFonts w:ascii="Arial" w:hAnsi="Arial" w:cs="Arial"/>
          <w:b/>
          <w:sz w:val="24"/>
          <w:szCs w:val="24"/>
          <w:u w:val="single"/>
        </w:rPr>
      </w:pPr>
      <w:r w:rsidRPr="00E37110">
        <w:rPr>
          <w:rFonts w:ascii="Arial" w:hAnsi="Arial" w:cs="Arial"/>
          <w:b/>
          <w:sz w:val="24"/>
          <w:szCs w:val="24"/>
          <w:u w:val="single"/>
        </w:rPr>
        <w:t xml:space="preserve">Further information can be obtained from: </w:t>
      </w:r>
    </w:p>
    <w:p w14:paraId="6ABDF9DD" w14:textId="77777777" w:rsidR="00E37110" w:rsidRPr="00E37110" w:rsidRDefault="00E37110" w:rsidP="0057783C">
      <w:pPr>
        <w:rPr>
          <w:rFonts w:ascii="Arial" w:hAnsi="Arial" w:cs="Arial"/>
          <w:b/>
          <w:sz w:val="24"/>
          <w:szCs w:val="24"/>
          <w:u w:val="single"/>
        </w:rPr>
      </w:pPr>
    </w:p>
    <w:p w14:paraId="1527749F" w14:textId="77777777" w:rsidR="00C10767" w:rsidRPr="00E0284F" w:rsidRDefault="00F86A84" w:rsidP="0057783C">
      <w:pPr>
        <w:rPr>
          <w:rFonts w:ascii="Arial" w:hAnsi="Arial" w:cs="Arial"/>
          <w:sz w:val="24"/>
          <w:szCs w:val="24"/>
        </w:rPr>
      </w:pPr>
      <w:hyperlink r:id="rId15" w:history="1">
        <w:r w:rsidR="00C10767" w:rsidRPr="00E0284F">
          <w:rPr>
            <w:rStyle w:val="Hyperlink"/>
            <w:rFonts w:ascii="Arial" w:hAnsi="Arial" w:cs="Arial"/>
            <w:sz w:val="24"/>
            <w:szCs w:val="24"/>
          </w:rPr>
          <w:t>http://www.jcq.org.uk/exams-office/controlled-assessments</w:t>
        </w:r>
      </w:hyperlink>
      <w:r w:rsidR="00C10767" w:rsidRPr="00E0284F">
        <w:rPr>
          <w:rFonts w:ascii="Arial" w:hAnsi="Arial" w:cs="Arial"/>
          <w:sz w:val="24"/>
          <w:szCs w:val="24"/>
        </w:rPr>
        <w:t xml:space="preserve"> </w:t>
      </w:r>
    </w:p>
    <w:p w14:paraId="25B1A95E" w14:textId="77777777" w:rsidR="00C10767" w:rsidRPr="00E0284F" w:rsidRDefault="00F86A84" w:rsidP="0057783C">
      <w:pPr>
        <w:rPr>
          <w:rFonts w:ascii="Arial" w:hAnsi="Arial" w:cs="Arial"/>
          <w:sz w:val="24"/>
          <w:szCs w:val="24"/>
        </w:rPr>
      </w:pPr>
      <w:hyperlink r:id="rId16" w:history="1">
        <w:r w:rsidR="00C10767" w:rsidRPr="00E0284F">
          <w:rPr>
            <w:rStyle w:val="Hyperlink"/>
            <w:rFonts w:ascii="Arial" w:hAnsi="Arial" w:cs="Arial"/>
            <w:sz w:val="24"/>
            <w:szCs w:val="24"/>
          </w:rPr>
          <w:t>http://www.jcq.org.uk/exams-office/coursework</w:t>
        </w:r>
      </w:hyperlink>
      <w:r w:rsidR="00C10767" w:rsidRPr="00E0284F">
        <w:rPr>
          <w:rFonts w:ascii="Arial" w:hAnsi="Arial" w:cs="Arial"/>
          <w:sz w:val="24"/>
          <w:szCs w:val="24"/>
        </w:rPr>
        <w:t xml:space="preserve"> </w:t>
      </w:r>
    </w:p>
    <w:p w14:paraId="2BBB3811" w14:textId="77777777" w:rsidR="00C10767" w:rsidRPr="00E0284F" w:rsidRDefault="00F86A84" w:rsidP="0057783C">
      <w:pPr>
        <w:rPr>
          <w:rFonts w:ascii="Arial" w:hAnsi="Arial" w:cs="Arial"/>
          <w:sz w:val="24"/>
          <w:szCs w:val="24"/>
        </w:rPr>
      </w:pPr>
      <w:hyperlink r:id="rId17" w:history="1">
        <w:r w:rsidR="00C10767" w:rsidRPr="00E0284F">
          <w:rPr>
            <w:rStyle w:val="Hyperlink"/>
            <w:rFonts w:ascii="Arial" w:hAnsi="Arial" w:cs="Arial"/>
            <w:sz w:val="24"/>
            <w:szCs w:val="24"/>
          </w:rPr>
          <w:t>https://www.gov.uk/appeal-exam-result</w:t>
        </w:r>
      </w:hyperlink>
      <w:r w:rsidR="00C10767" w:rsidRPr="00E0284F">
        <w:rPr>
          <w:rFonts w:ascii="Arial" w:hAnsi="Arial" w:cs="Arial"/>
          <w:sz w:val="24"/>
          <w:szCs w:val="24"/>
        </w:rPr>
        <w:t xml:space="preserve"> </w:t>
      </w:r>
    </w:p>
    <w:p w14:paraId="4862B180" w14:textId="77777777" w:rsidR="00C10767" w:rsidRPr="00E0284F" w:rsidRDefault="00F86A84" w:rsidP="0057783C">
      <w:pPr>
        <w:rPr>
          <w:rFonts w:ascii="Arial" w:hAnsi="Arial" w:cs="Arial"/>
          <w:sz w:val="24"/>
          <w:szCs w:val="24"/>
        </w:rPr>
      </w:pPr>
      <w:hyperlink r:id="rId18" w:history="1">
        <w:r w:rsidR="00C10767" w:rsidRPr="00E0284F">
          <w:rPr>
            <w:rStyle w:val="Hyperlink"/>
            <w:rFonts w:ascii="Arial" w:hAnsi="Arial" w:cs="Arial"/>
            <w:sz w:val="24"/>
            <w:szCs w:val="24"/>
          </w:rPr>
          <w:t>http://www.jcq.org.uk/examination-system/the-appeals-process</w:t>
        </w:r>
      </w:hyperlink>
    </w:p>
    <w:p w14:paraId="0D4066BA" w14:textId="77777777" w:rsidR="00C10767" w:rsidRPr="00E0284F" w:rsidRDefault="00C10767" w:rsidP="0057783C">
      <w:pPr>
        <w:rPr>
          <w:rFonts w:ascii="Arial" w:hAnsi="Arial" w:cs="Arial"/>
          <w:b/>
          <w:sz w:val="24"/>
          <w:szCs w:val="24"/>
          <w:u w:val="single"/>
        </w:rPr>
      </w:pPr>
    </w:p>
    <w:sectPr w:rsidR="00C10767" w:rsidRPr="00E0284F" w:rsidSect="00E0284F">
      <w:headerReference w:type="even" r:id="rId19"/>
      <w:headerReference w:type="default" r:id="rId20"/>
      <w:footerReference w:type="even" r:id="rId21"/>
      <w:footerReference w:type="default" r:id="rId22"/>
      <w:headerReference w:type="first" r:id="rId23"/>
      <w:footerReference w:type="first" r:id="rId24"/>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8581C6" w14:textId="77777777" w:rsidR="00E0284F" w:rsidRDefault="00E0284F" w:rsidP="00761900">
      <w:pPr>
        <w:spacing w:after="0" w:line="240" w:lineRule="auto"/>
      </w:pPr>
      <w:r>
        <w:separator/>
      </w:r>
    </w:p>
  </w:endnote>
  <w:endnote w:type="continuationSeparator" w:id="0">
    <w:p w14:paraId="34D087DC" w14:textId="77777777" w:rsidR="00E0284F" w:rsidRDefault="00E0284F" w:rsidP="007619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2AEF" w:usb1="4000207B" w:usb2="00000000"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E29412" w14:textId="77777777" w:rsidR="00CA6651" w:rsidRDefault="00CA66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79968D" w14:textId="77777777" w:rsidR="00CA6651" w:rsidRDefault="00CA665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E79D44" w14:textId="77777777" w:rsidR="00CA6651" w:rsidRDefault="00CA66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88F6EC" w14:textId="77777777" w:rsidR="00E0284F" w:rsidRDefault="00E0284F" w:rsidP="00761900">
      <w:pPr>
        <w:spacing w:after="0" w:line="240" w:lineRule="auto"/>
      </w:pPr>
      <w:r>
        <w:separator/>
      </w:r>
    </w:p>
  </w:footnote>
  <w:footnote w:type="continuationSeparator" w:id="0">
    <w:p w14:paraId="2A757E92" w14:textId="77777777" w:rsidR="00E0284F" w:rsidRDefault="00E0284F" w:rsidP="007619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11BFD2" w14:textId="77777777" w:rsidR="00CA6651" w:rsidRDefault="00CA665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560934" w14:textId="0FB67F4C" w:rsidR="00CA6651" w:rsidRDefault="00CA665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007F6C" w14:textId="77777777" w:rsidR="00CA6651" w:rsidRDefault="00CA665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D1DB5"/>
    <w:multiLevelType w:val="hybridMultilevel"/>
    <w:tmpl w:val="B646330E"/>
    <w:lvl w:ilvl="0" w:tplc="B3F095D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F2307B"/>
    <w:multiLevelType w:val="hybridMultilevel"/>
    <w:tmpl w:val="20D00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0E5BED"/>
    <w:multiLevelType w:val="hybridMultilevel"/>
    <w:tmpl w:val="67441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216BD0"/>
    <w:multiLevelType w:val="hybridMultilevel"/>
    <w:tmpl w:val="07521CD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6A00F1"/>
    <w:multiLevelType w:val="hybridMultilevel"/>
    <w:tmpl w:val="F69C7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2E3315"/>
    <w:multiLevelType w:val="hybridMultilevel"/>
    <w:tmpl w:val="4CBAD8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8DA4D42"/>
    <w:multiLevelType w:val="hybridMultilevel"/>
    <w:tmpl w:val="5832CC3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61CC2209"/>
    <w:multiLevelType w:val="hybridMultilevel"/>
    <w:tmpl w:val="1DDA9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E743382"/>
    <w:multiLevelType w:val="hybridMultilevel"/>
    <w:tmpl w:val="FD2ADCA8"/>
    <w:lvl w:ilvl="0" w:tplc="B3F095D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6"/>
  </w:num>
  <w:num w:numId="4">
    <w:abstractNumId w:val="8"/>
  </w:num>
  <w:num w:numId="5">
    <w:abstractNumId w:val="0"/>
  </w:num>
  <w:num w:numId="6">
    <w:abstractNumId w:val="2"/>
  </w:num>
  <w:num w:numId="7">
    <w:abstractNumId w:val="7"/>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470E"/>
    <w:rsid w:val="000B470E"/>
    <w:rsid w:val="002029AE"/>
    <w:rsid w:val="004533D6"/>
    <w:rsid w:val="0057783C"/>
    <w:rsid w:val="0060773A"/>
    <w:rsid w:val="007311E6"/>
    <w:rsid w:val="00761900"/>
    <w:rsid w:val="00A23C47"/>
    <w:rsid w:val="00C0163D"/>
    <w:rsid w:val="00C10767"/>
    <w:rsid w:val="00CA6651"/>
    <w:rsid w:val="00D7727D"/>
    <w:rsid w:val="00E0284F"/>
    <w:rsid w:val="00E37110"/>
    <w:rsid w:val="00F86A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4525DA3"/>
  <w15:chartTrackingRefBased/>
  <w15:docId w15:val="{82EA7257-C032-4C88-9D05-428274E4B5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470E"/>
    <w:pPr>
      <w:ind w:left="720"/>
      <w:contextualSpacing/>
    </w:pPr>
  </w:style>
  <w:style w:type="character" w:styleId="Hyperlink">
    <w:name w:val="Hyperlink"/>
    <w:basedOn w:val="DefaultParagraphFont"/>
    <w:uiPriority w:val="99"/>
    <w:unhideWhenUsed/>
    <w:rsid w:val="00A23C47"/>
    <w:rPr>
      <w:color w:val="0563C1" w:themeColor="hyperlink"/>
      <w:u w:val="single"/>
    </w:rPr>
  </w:style>
  <w:style w:type="character" w:styleId="FollowedHyperlink">
    <w:name w:val="FollowedHyperlink"/>
    <w:basedOn w:val="DefaultParagraphFont"/>
    <w:uiPriority w:val="99"/>
    <w:semiHidden/>
    <w:unhideWhenUsed/>
    <w:rsid w:val="00A23C47"/>
    <w:rPr>
      <w:color w:val="954F72" w:themeColor="followedHyperlink"/>
      <w:u w:val="single"/>
    </w:rPr>
  </w:style>
  <w:style w:type="table" w:styleId="TableGrid">
    <w:name w:val="Table Grid"/>
    <w:basedOn w:val="TableNormal"/>
    <w:uiPriority w:val="39"/>
    <w:rsid w:val="005778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66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6651"/>
  </w:style>
  <w:style w:type="paragraph" w:styleId="Footer">
    <w:name w:val="footer"/>
    <w:basedOn w:val="Normal"/>
    <w:link w:val="FooterChar"/>
    <w:uiPriority w:val="99"/>
    <w:unhideWhenUsed/>
    <w:rsid w:val="00CA66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66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jcq.org.uk/exams-office/post-results-services" TargetMode="External"/><Relationship Id="rId18" Type="http://schemas.openxmlformats.org/officeDocument/2006/relationships/hyperlink" Target="http://www.jcq.org.uk/examination-system/the-appeals-process"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jcq.org.uk/exams-office/general-regulations" TargetMode="External"/><Relationship Id="rId17" Type="http://schemas.openxmlformats.org/officeDocument/2006/relationships/hyperlink" Target="https://www.gov.uk/appeal-exam-result"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jcq.org.uk/exams-office/coursework"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jcq.org.uk/exams-office/appeals"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www.jcq.org.uk/exams-office/controlled-assessments" TargetMode="External"/><Relationship Id="rId23" Type="http://schemas.openxmlformats.org/officeDocument/2006/relationships/header" Target="header3.xml"/><Relationship Id="rId10" Type="http://schemas.openxmlformats.org/officeDocument/2006/relationships/hyperlink" Target="http://www.jcq.org.uk/exams-office/post-results-services"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jcq.org.uk/exams-office/post-results-services" TargetMode="External"/><Relationship Id="rId14" Type="http://schemas.openxmlformats.org/officeDocument/2006/relationships/hyperlink" Target="http://www.jcq.org.uk/exams-office/appeals"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F04EBD-3D89-4D30-BA53-4B5D7985DA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8</Pages>
  <Words>1885</Words>
  <Characters>10747</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AP Barnet</Company>
  <LinksUpToDate>false</LinksUpToDate>
  <CharactersWithSpaces>12607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Dennis Owusu</dc:creator>
  <cp:keywords/>
  <dc:description/>
  <cp:lastModifiedBy>Wendy Hartley</cp:lastModifiedBy>
  <cp:revision>6</cp:revision>
  <dcterms:created xsi:type="dcterms:W3CDTF">2024-02-08T13:41:00Z</dcterms:created>
  <dcterms:modified xsi:type="dcterms:W3CDTF">2024-02-22T11:18:00Z</dcterms:modified>
</cp:coreProperties>
</file>